
<file path=[Content_Types].xml><?xml version="1.0" encoding="utf-8"?>
<Types xmlns="http://schemas.openxmlformats.org/package/2006/content-types">
  <Default Extension="xml" ContentType="application/xml"/>
  <Default Extension="jpeg" ContentType="image/jpeg"/>
  <Default Extension="png" ContentType="image/png"/>
  <Default Extension="wdp" ContentType="image/vnd.ms-photo"/>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1DF7F2" w14:textId="3493D958" w:rsidR="00D06A4F" w:rsidRDefault="00296354" w:rsidP="00D06A4F">
      <w:pPr>
        <w:spacing w:after="120"/>
        <w:jc w:val="center"/>
        <w:rPr>
          <w:rFonts w:ascii="Times New Roman" w:hAnsi="Times New Roman"/>
          <w:b/>
          <w:sz w:val="32"/>
          <w:szCs w:val="32"/>
          <w:lang w:val="en-US"/>
        </w:rPr>
      </w:pPr>
      <w:r>
        <w:rPr>
          <w:rFonts w:ascii="Times New Roman" w:hAnsi="Times New Roman"/>
          <w:b/>
          <w:sz w:val="32"/>
          <w:szCs w:val="32"/>
          <w:lang w:val="en-US"/>
        </w:rPr>
        <w:t xml:space="preserve">FINANCIAL CRISIS, ENVIRONMENTAL TURBULENCE AND INTERNATIONAL TRADE. </w:t>
      </w:r>
      <w:r w:rsidR="00BD5744">
        <w:rPr>
          <w:rFonts w:ascii="Times New Roman" w:hAnsi="Times New Roman"/>
          <w:b/>
          <w:sz w:val="32"/>
          <w:szCs w:val="32"/>
          <w:lang w:val="en-US"/>
        </w:rPr>
        <w:t xml:space="preserve"> </w:t>
      </w:r>
      <w:r>
        <w:rPr>
          <w:rFonts w:ascii="Times New Roman" w:hAnsi="Times New Roman"/>
          <w:b/>
          <w:sz w:val="32"/>
          <w:szCs w:val="32"/>
          <w:lang w:val="en-US"/>
        </w:rPr>
        <w:t>THE CASE OF</w:t>
      </w:r>
      <w:r w:rsidR="000B42CA">
        <w:rPr>
          <w:rFonts w:ascii="Times New Roman" w:hAnsi="Times New Roman"/>
          <w:b/>
          <w:sz w:val="32"/>
          <w:szCs w:val="32"/>
          <w:lang w:val="en-US"/>
        </w:rPr>
        <w:t xml:space="preserve"> ITALY</w:t>
      </w:r>
    </w:p>
    <w:p w14:paraId="47BE0735" w14:textId="77777777" w:rsidR="00625D48" w:rsidRDefault="00625D48" w:rsidP="00D06A4F">
      <w:pPr>
        <w:spacing w:after="120"/>
        <w:jc w:val="center"/>
        <w:rPr>
          <w:rFonts w:ascii="Times New Roman" w:hAnsi="Times New Roman"/>
          <w:b/>
          <w:sz w:val="32"/>
          <w:szCs w:val="32"/>
          <w:lang w:val="en-US"/>
        </w:rPr>
      </w:pPr>
    </w:p>
    <w:p w14:paraId="602765AD" w14:textId="77777777" w:rsidR="00D06A4F" w:rsidRPr="00D06A4F" w:rsidRDefault="00D06A4F" w:rsidP="00D06A4F">
      <w:pPr>
        <w:spacing w:after="120"/>
        <w:jc w:val="center"/>
        <w:rPr>
          <w:rFonts w:ascii="Times New Roman" w:hAnsi="Times New Roman"/>
          <w:b/>
          <w:sz w:val="32"/>
          <w:szCs w:val="32"/>
          <w:lang w:val="en-US"/>
        </w:rPr>
      </w:pPr>
    </w:p>
    <w:p w14:paraId="62748D7D" w14:textId="77777777" w:rsidR="00D06A4F" w:rsidRPr="00D06A4F" w:rsidRDefault="00B16173" w:rsidP="00D06A4F">
      <w:pPr>
        <w:spacing w:after="120"/>
        <w:jc w:val="center"/>
        <w:rPr>
          <w:rFonts w:ascii="Times New Roman" w:hAnsi="Times New Roman"/>
          <w:i/>
          <w:sz w:val="28"/>
          <w:szCs w:val="28"/>
          <w:lang w:val="en-US"/>
        </w:rPr>
      </w:pPr>
      <w:r>
        <w:rPr>
          <w:rFonts w:ascii="Times New Roman" w:hAnsi="Times New Roman"/>
          <w:b/>
          <w:i/>
          <w:sz w:val="28"/>
          <w:szCs w:val="28"/>
          <w:lang w:val="en-US"/>
        </w:rPr>
        <w:t>Maria Garbelli</w:t>
      </w:r>
      <w:r w:rsidR="00DB7331" w:rsidRPr="00D06A4F">
        <w:rPr>
          <w:rFonts w:ascii="Times New Roman" w:hAnsi="Times New Roman"/>
          <w:i/>
          <w:sz w:val="28"/>
          <w:szCs w:val="28"/>
          <w:lang w:val="en-US"/>
        </w:rPr>
        <w:t xml:space="preserve">, </w:t>
      </w:r>
      <w:r w:rsidR="00EF42EB">
        <w:rPr>
          <w:rFonts w:ascii="Times New Roman" w:hAnsi="Times New Roman"/>
          <w:lang w:val="en-US"/>
        </w:rPr>
        <w:t>(</w:t>
      </w:r>
      <w:r>
        <w:rPr>
          <w:rFonts w:ascii="Times New Roman" w:hAnsi="Times New Roman"/>
          <w:lang w:val="en-US"/>
        </w:rPr>
        <w:t>Senior Lecturer</w:t>
      </w:r>
      <w:r w:rsidR="000C1174">
        <w:rPr>
          <w:rFonts w:ascii="Times New Roman" w:hAnsi="Times New Roman"/>
          <w:lang w:val="en-US"/>
        </w:rPr>
        <w:t>.)</w:t>
      </w:r>
    </w:p>
    <w:p w14:paraId="2C64E6FA" w14:textId="77777777" w:rsidR="00D06A4F" w:rsidRDefault="00986A69" w:rsidP="00D06A4F">
      <w:pPr>
        <w:spacing w:after="120"/>
        <w:jc w:val="center"/>
        <w:rPr>
          <w:rFonts w:ascii="Times New Roman" w:hAnsi="Times New Roman"/>
          <w:lang w:val="en-US"/>
        </w:rPr>
      </w:pPr>
      <w:r w:rsidRPr="00D06A4F">
        <w:rPr>
          <w:rFonts w:ascii="Times New Roman" w:hAnsi="Times New Roman"/>
          <w:lang w:val="en-US"/>
        </w:rPr>
        <w:t>University</w:t>
      </w:r>
      <w:r w:rsidR="00B16173">
        <w:rPr>
          <w:rFonts w:ascii="Times New Roman" w:hAnsi="Times New Roman"/>
          <w:lang w:val="en-US"/>
        </w:rPr>
        <w:t xml:space="preserve"> of Milano </w:t>
      </w:r>
      <w:proofErr w:type="spellStart"/>
      <w:r w:rsidR="00B16173">
        <w:rPr>
          <w:rFonts w:ascii="Times New Roman" w:hAnsi="Times New Roman"/>
          <w:lang w:val="en-US"/>
        </w:rPr>
        <w:t>Bicocca</w:t>
      </w:r>
      <w:proofErr w:type="spellEnd"/>
    </w:p>
    <w:p w14:paraId="35FDD43F" w14:textId="77777777" w:rsidR="00B92CDC" w:rsidRDefault="00B92CDC" w:rsidP="00D06A4F">
      <w:pPr>
        <w:spacing w:after="120"/>
        <w:jc w:val="center"/>
        <w:rPr>
          <w:rFonts w:ascii="Times New Roman" w:hAnsi="Times New Roman"/>
          <w:lang w:val="en-US"/>
        </w:rPr>
      </w:pPr>
    </w:p>
    <w:p w14:paraId="65C43D0A" w14:textId="77777777" w:rsidR="00D06A4F" w:rsidRDefault="00D06A4F" w:rsidP="00D06A4F">
      <w:pPr>
        <w:spacing w:after="120"/>
        <w:jc w:val="center"/>
        <w:rPr>
          <w:rFonts w:ascii="Times New Roman" w:hAnsi="Times New Roman"/>
          <w:lang w:val="en-US"/>
        </w:rPr>
      </w:pPr>
    </w:p>
    <w:p w14:paraId="3466A5C4" w14:textId="77777777" w:rsidR="00D06A4F" w:rsidRDefault="00D06A4F" w:rsidP="00D06A4F">
      <w:pPr>
        <w:spacing w:after="120"/>
        <w:jc w:val="center"/>
        <w:rPr>
          <w:rFonts w:ascii="Times New Roman" w:hAnsi="Times New Roman"/>
          <w:lang w:val="en-US"/>
        </w:rPr>
      </w:pPr>
    </w:p>
    <w:p w14:paraId="60F210B7" w14:textId="77777777" w:rsidR="000465B1" w:rsidRPr="00D06A4F" w:rsidRDefault="005B5C09" w:rsidP="00D06A4F">
      <w:pPr>
        <w:spacing w:after="120"/>
        <w:jc w:val="center"/>
        <w:rPr>
          <w:rStyle w:val="Enfasigrassetto"/>
          <w:rFonts w:ascii="Times New Roman" w:hAnsi="Times New Roman"/>
          <w:sz w:val="24"/>
          <w:szCs w:val="24"/>
          <w:lang w:val="en-US"/>
        </w:rPr>
      </w:pPr>
      <w:r>
        <w:rPr>
          <w:rStyle w:val="Enfasigrassetto"/>
          <w:rFonts w:ascii="Times New Roman" w:hAnsi="Times New Roman"/>
          <w:sz w:val="24"/>
          <w:szCs w:val="24"/>
          <w:lang w:val="en-US"/>
        </w:rPr>
        <w:pict w14:anchorId="15D797A4">
          <v:rect id="_x0000_i1025" style="width:453.65pt;height:4pt" o:hralign="center" o:hrstd="t" o:hrnoshade="t" o:hr="t" fillcolor="#5a5a5a" stroked="f"/>
        </w:pict>
      </w:r>
    </w:p>
    <w:p w14:paraId="41782561" w14:textId="77777777" w:rsidR="00BA7167" w:rsidRPr="00BA7167" w:rsidRDefault="00072087" w:rsidP="00BA7167">
      <w:pPr>
        <w:spacing w:after="120"/>
        <w:jc w:val="both"/>
        <w:rPr>
          <w:rFonts w:ascii="Arial" w:hAnsi="Arial" w:cs="Arial"/>
          <w:sz w:val="28"/>
          <w:szCs w:val="28"/>
          <w:lang w:val="en-US"/>
        </w:rPr>
      </w:pPr>
      <w:r w:rsidRPr="00D06A4F">
        <w:rPr>
          <w:rFonts w:ascii="Times New Roman" w:hAnsi="Times New Roman"/>
          <w:b/>
          <w:sz w:val="28"/>
          <w:szCs w:val="28"/>
          <w:lang w:val="en-US"/>
        </w:rPr>
        <w:t>Abstract:</w:t>
      </w:r>
      <w:r w:rsidRPr="00D06A4F">
        <w:rPr>
          <w:rFonts w:ascii="Arial" w:hAnsi="Arial" w:cs="Arial"/>
          <w:sz w:val="28"/>
          <w:szCs w:val="28"/>
          <w:lang w:val="en-US"/>
        </w:rPr>
        <w:t xml:space="preserve"> </w:t>
      </w:r>
    </w:p>
    <w:p w14:paraId="3BE29ED0" w14:textId="3A808DB9" w:rsidR="00BA7167" w:rsidRPr="00D06A4F" w:rsidRDefault="00911803" w:rsidP="003E5547">
      <w:pPr>
        <w:spacing w:after="120"/>
        <w:jc w:val="both"/>
        <w:rPr>
          <w:rFonts w:ascii="Times New Roman" w:hAnsi="Times New Roman"/>
          <w:sz w:val="18"/>
          <w:szCs w:val="18"/>
          <w:lang w:val="en-US"/>
        </w:rPr>
      </w:pPr>
      <w:r>
        <w:rPr>
          <w:rFonts w:ascii="Times New Roman" w:hAnsi="Times New Roman"/>
          <w:sz w:val="18"/>
          <w:szCs w:val="18"/>
          <w:lang w:val="en-US"/>
        </w:rPr>
        <w:t xml:space="preserve">In 2007 United States of America gave birth to a global, deep </w:t>
      </w:r>
      <w:r w:rsidR="00F2117D">
        <w:rPr>
          <w:rFonts w:ascii="Times New Roman" w:hAnsi="Times New Roman"/>
          <w:sz w:val="18"/>
          <w:szCs w:val="18"/>
          <w:lang w:val="en-US"/>
        </w:rPr>
        <w:t xml:space="preserve">and </w:t>
      </w:r>
      <w:r>
        <w:rPr>
          <w:rFonts w:ascii="Times New Roman" w:hAnsi="Times New Roman"/>
          <w:sz w:val="18"/>
          <w:szCs w:val="18"/>
          <w:lang w:val="en-US"/>
        </w:rPr>
        <w:t xml:space="preserve">disruptive phenomenon, well known as Financial Crisis. Despite </w:t>
      </w:r>
      <w:r w:rsidR="00F2117D">
        <w:rPr>
          <w:rFonts w:ascii="Times New Roman" w:hAnsi="Times New Roman"/>
          <w:sz w:val="18"/>
          <w:szCs w:val="18"/>
          <w:lang w:val="en-US"/>
        </w:rPr>
        <w:t>the</w:t>
      </w:r>
      <w:r>
        <w:rPr>
          <w:rFonts w:ascii="Times New Roman" w:hAnsi="Times New Roman"/>
          <w:sz w:val="18"/>
          <w:szCs w:val="18"/>
          <w:lang w:val="en-US"/>
        </w:rPr>
        <w:t xml:space="preserve"> specific </w:t>
      </w:r>
      <w:r w:rsidR="00F2117D">
        <w:rPr>
          <w:rFonts w:ascii="Times New Roman" w:hAnsi="Times New Roman"/>
          <w:sz w:val="18"/>
          <w:szCs w:val="18"/>
          <w:lang w:val="en-US"/>
        </w:rPr>
        <w:t xml:space="preserve">overseas </w:t>
      </w:r>
      <w:r>
        <w:rPr>
          <w:rFonts w:ascii="Times New Roman" w:hAnsi="Times New Roman"/>
          <w:sz w:val="18"/>
          <w:szCs w:val="18"/>
          <w:lang w:val="en-US"/>
        </w:rPr>
        <w:t>location</w:t>
      </w:r>
      <w:r w:rsidR="00F2117D">
        <w:rPr>
          <w:rFonts w:ascii="Times New Roman" w:hAnsi="Times New Roman"/>
          <w:sz w:val="18"/>
          <w:szCs w:val="18"/>
          <w:lang w:val="en-US"/>
        </w:rPr>
        <w:t xml:space="preserve"> it first appears</w:t>
      </w:r>
      <w:r>
        <w:rPr>
          <w:rFonts w:ascii="Times New Roman" w:hAnsi="Times New Roman"/>
          <w:sz w:val="18"/>
          <w:szCs w:val="18"/>
          <w:lang w:val="en-US"/>
        </w:rPr>
        <w:t xml:space="preserve">, </w:t>
      </w:r>
      <w:r w:rsidR="00F2117D">
        <w:rPr>
          <w:rFonts w:ascii="Times New Roman" w:hAnsi="Times New Roman"/>
          <w:sz w:val="18"/>
          <w:szCs w:val="18"/>
          <w:lang w:val="en-US"/>
        </w:rPr>
        <w:t>the global crisis</w:t>
      </w:r>
      <w:r>
        <w:rPr>
          <w:rFonts w:ascii="Times New Roman" w:hAnsi="Times New Roman"/>
          <w:sz w:val="18"/>
          <w:szCs w:val="18"/>
          <w:lang w:val="en-US"/>
        </w:rPr>
        <w:t xml:space="preserve"> comes very fast in Europe, affecting several Countries in different ways and t</w:t>
      </w:r>
      <w:r w:rsidR="00F2117D">
        <w:rPr>
          <w:rFonts w:ascii="Times New Roman" w:hAnsi="Times New Roman"/>
          <w:sz w:val="18"/>
          <w:szCs w:val="18"/>
          <w:lang w:val="en-US"/>
        </w:rPr>
        <w:t>h</w:t>
      </w:r>
      <w:r>
        <w:rPr>
          <w:rFonts w:ascii="Times New Roman" w:hAnsi="Times New Roman"/>
          <w:sz w:val="18"/>
          <w:szCs w:val="18"/>
          <w:lang w:val="en-US"/>
        </w:rPr>
        <w:t>reating both Government and the economic tissue of the Nations.</w:t>
      </w:r>
      <w:r w:rsidR="0016352C">
        <w:rPr>
          <w:rFonts w:ascii="Times New Roman" w:hAnsi="Times New Roman"/>
          <w:sz w:val="18"/>
          <w:szCs w:val="18"/>
          <w:lang w:val="en-US"/>
        </w:rPr>
        <w:t xml:space="preserve"> Since the crisis </w:t>
      </w:r>
      <w:r w:rsidR="00F2117D">
        <w:rPr>
          <w:rFonts w:ascii="Times New Roman" w:hAnsi="Times New Roman"/>
          <w:sz w:val="18"/>
          <w:szCs w:val="18"/>
          <w:lang w:val="en-US"/>
        </w:rPr>
        <w:t xml:space="preserve">first </w:t>
      </w:r>
      <w:r w:rsidR="0016352C">
        <w:rPr>
          <w:rFonts w:ascii="Times New Roman" w:hAnsi="Times New Roman"/>
          <w:sz w:val="18"/>
          <w:szCs w:val="18"/>
          <w:lang w:val="en-US"/>
        </w:rPr>
        <w:t xml:space="preserve">appears, </w:t>
      </w:r>
      <w:r w:rsidR="00BA7167" w:rsidRPr="00BA7167">
        <w:rPr>
          <w:rFonts w:ascii="Times New Roman" w:hAnsi="Times New Roman"/>
          <w:sz w:val="18"/>
          <w:szCs w:val="18"/>
          <w:lang w:val="en-US"/>
        </w:rPr>
        <w:t xml:space="preserve">Italy </w:t>
      </w:r>
      <w:r w:rsidR="0016352C">
        <w:rPr>
          <w:rFonts w:ascii="Times New Roman" w:hAnsi="Times New Roman"/>
          <w:sz w:val="18"/>
          <w:szCs w:val="18"/>
          <w:lang w:val="en-US"/>
        </w:rPr>
        <w:t xml:space="preserve">has </w:t>
      </w:r>
      <w:r w:rsidR="00F2117D">
        <w:rPr>
          <w:rFonts w:ascii="Times New Roman" w:hAnsi="Times New Roman"/>
          <w:sz w:val="18"/>
          <w:szCs w:val="18"/>
          <w:lang w:val="en-US"/>
        </w:rPr>
        <w:t>faced the</w:t>
      </w:r>
      <w:r w:rsidR="0016352C">
        <w:rPr>
          <w:rFonts w:ascii="Times New Roman" w:hAnsi="Times New Roman"/>
          <w:sz w:val="18"/>
          <w:szCs w:val="18"/>
          <w:lang w:val="en-US"/>
        </w:rPr>
        <w:t xml:space="preserve"> global economies collapse: trade inside and outside the Nation </w:t>
      </w:r>
      <w:r w:rsidR="00495AFC">
        <w:rPr>
          <w:rFonts w:ascii="Times New Roman" w:hAnsi="Times New Roman"/>
          <w:sz w:val="18"/>
          <w:szCs w:val="18"/>
          <w:lang w:val="en-US"/>
        </w:rPr>
        <w:t>felt</w:t>
      </w:r>
      <w:r w:rsidR="0016352C">
        <w:rPr>
          <w:rFonts w:ascii="Times New Roman" w:hAnsi="Times New Roman"/>
          <w:sz w:val="18"/>
          <w:szCs w:val="18"/>
          <w:lang w:val="en-US"/>
        </w:rPr>
        <w:t xml:space="preserve"> down,</w:t>
      </w:r>
      <w:r w:rsidR="00BA7167" w:rsidRPr="00BA7167">
        <w:rPr>
          <w:rFonts w:ascii="Times New Roman" w:hAnsi="Times New Roman"/>
          <w:sz w:val="18"/>
          <w:szCs w:val="18"/>
          <w:lang w:val="en-US"/>
        </w:rPr>
        <w:t xml:space="preserve"> with a loss of competitiveness </w:t>
      </w:r>
      <w:r w:rsidR="0016352C">
        <w:rPr>
          <w:rFonts w:ascii="Times New Roman" w:hAnsi="Times New Roman"/>
          <w:sz w:val="18"/>
          <w:szCs w:val="18"/>
          <w:lang w:val="en-US"/>
        </w:rPr>
        <w:t xml:space="preserve">of the Country </w:t>
      </w:r>
      <w:r w:rsidR="00D5446E">
        <w:rPr>
          <w:rFonts w:ascii="Times New Roman" w:hAnsi="Times New Roman"/>
          <w:sz w:val="18"/>
          <w:szCs w:val="18"/>
          <w:lang w:val="en-US"/>
        </w:rPr>
        <w:t xml:space="preserve">compared to </w:t>
      </w:r>
      <w:r w:rsidR="00535F7D">
        <w:rPr>
          <w:rFonts w:ascii="Times New Roman" w:hAnsi="Times New Roman"/>
          <w:sz w:val="18"/>
          <w:szCs w:val="18"/>
          <w:lang w:val="en-US"/>
        </w:rPr>
        <w:t>other</w:t>
      </w:r>
      <w:r w:rsidR="00BA7167" w:rsidRPr="00BA7167">
        <w:rPr>
          <w:rFonts w:ascii="Times New Roman" w:hAnsi="Times New Roman"/>
          <w:sz w:val="18"/>
          <w:szCs w:val="18"/>
          <w:lang w:val="en-US"/>
        </w:rPr>
        <w:t xml:space="preserve"> </w:t>
      </w:r>
      <w:r w:rsidR="00535F7D">
        <w:rPr>
          <w:rFonts w:ascii="Times New Roman" w:hAnsi="Times New Roman"/>
          <w:sz w:val="18"/>
          <w:szCs w:val="18"/>
          <w:lang w:val="en-US"/>
        </w:rPr>
        <w:t>EU</w:t>
      </w:r>
      <w:r w:rsidR="0016352C">
        <w:rPr>
          <w:rFonts w:ascii="Times New Roman" w:hAnsi="Times New Roman"/>
          <w:sz w:val="18"/>
          <w:szCs w:val="18"/>
          <w:lang w:val="en-US"/>
        </w:rPr>
        <w:t>’</w:t>
      </w:r>
      <w:r w:rsidR="00D5446E">
        <w:rPr>
          <w:rFonts w:ascii="Times New Roman" w:hAnsi="Times New Roman"/>
          <w:sz w:val="18"/>
          <w:szCs w:val="18"/>
          <w:lang w:val="en-US"/>
        </w:rPr>
        <w:t>:</w:t>
      </w:r>
      <w:r w:rsidR="00BA7167" w:rsidRPr="00BA7167">
        <w:rPr>
          <w:rFonts w:ascii="Times New Roman" w:hAnsi="Times New Roman"/>
          <w:sz w:val="18"/>
          <w:szCs w:val="18"/>
          <w:lang w:val="en-US"/>
        </w:rPr>
        <w:t xml:space="preserve"> </w:t>
      </w:r>
      <w:r w:rsidR="00D5446E">
        <w:rPr>
          <w:rFonts w:ascii="Times New Roman" w:hAnsi="Times New Roman"/>
          <w:sz w:val="18"/>
          <w:szCs w:val="18"/>
          <w:lang w:val="en-US"/>
        </w:rPr>
        <w:t>low</w:t>
      </w:r>
      <w:r w:rsidR="0016352C">
        <w:rPr>
          <w:rFonts w:ascii="Times New Roman" w:hAnsi="Times New Roman"/>
          <w:sz w:val="18"/>
          <w:szCs w:val="18"/>
          <w:lang w:val="en-US"/>
        </w:rPr>
        <w:t>er</w:t>
      </w:r>
      <w:r w:rsidR="00D5446E">
        <w:rPr>
          <w:rFonts w:ascii="Times New Roman" w:hAnsi="Times New Roman"/>
          <w:sz w:val="18"/>
          <w:szCs w:val="18"/>
          <w:lang w:val="en-US"/>
        </w:rPr>
        <w:t xml:space="preserve"> earns</w:t>
      </w:r>
      <w:r w:rsidR="0016352C">
        <w:rPr>
          <w:rFonts w:ascii="Times New Roman" w:hAnsi="Times New Roman"/>
          <w:sz w:val="18"/>
          <w:szCs w:val="18"/>
          <w:lang w:val="en-US"/>
        </w:rPr>
        <w:t xml:space="preserve"> and the credit crunch</w:t>
      </w:r>
      <w:r w:rsidR="0016352C" w:rsidRPr="0016352C">
        <w:rPr>
          <w:rFonts w:ascii="Times New Roman" w:hAnsi="Times New Roman"/>
          <w:sz w:val="18"/>
          <w:szCs w:val="18"/>
          <w:lang w:val="en-US"/>
        </w:rPr>
        <w:t xml:space="preserve"> </w:t>
      </w:r>
      <w:r w:rsidR="00735ED5">
        <w:rPr>
          <w:rFonts w:ascii="Times New Roman" w:hAnsi="Times New Roman"/>
          <w:sz w:val="18"/>
          <w:szCs w:val="18"/>
          <w:lang w:val="en-US"/>
        </w:rPr>
        <w:t xml:space="preserve">implicate </w:t>
      </w:r>
      <w:r w:rsidR="0016352C">
        <w:rPr>
          <w:rFonts w:ascii="Times New Roman" w:hAnsi="Times New Roman"/>
          <w:sz w:val="18"/>
          <w:szCs w:val="18"/>
          <w:lang w:val="en-US"/>
        </w:rPr>
        <w:t xml:space="preserve">a raise of </w:t>
      </w:r>
      <w:r w:rsidR="00F2117D">
        <w:rPr>
          <w:rFonts w:ascii="Times New Roman" w:hAnsi="Times New Roman"/>
          <w:sz w:val="18"/>
          <w:szCs w:val="18"/>
          <w:lang w:val="en-US"/>
        </w:rPr>
        <w:t>failures</w:t>
      </w:r>
      <w:r w:rsidR="0016352C">
        <w:rPr>
          <w:rFonts w:ascii="Times New Roman" w:hAnsi="Times New Roman"/>
          <w:sz w:val="18"/>
          <w:szCs w:val="18"/>
          <w:lang w:val="en-US"/>
        </w:rPr>
        <w:t xml:space="preserve"> cases, and</w:t>
      </w:r>
      <w:r w:rsidR="00F2117D">
        <w:rPr>
          <w:rFonts w:ascii="Times New Roman" w:hAnsi="Times New Roman"/>
          <w:sz w:val="18"/>
          <w:szCs w:val="18"/>
          <w:lang w:val="en-US"/>
        </w:rPr>
        <w:t xml:space="preserve"> a</w:t>
      </w:r>
      <w:r w:rsidR="00735ED5">
        <w:rPr>
          <w:rFonts w:ascii="Times New Roman" w:hAnsi="Times New Roman"/>
          <w:sz w:val="18"/>
          <w:szCs w:val="18"/>
          <w:lang w:val="en-US"/>
        </w:rPr>
        <w:t xml:space="preserve"> competitive position loss in several industries</w:t>
      </w:r>
      <w:r w:rsidR="00D5446E">
        <w:rPr>
          <w:rFonts w:ascii="Times New Roman" w:hAnsi="Times New Roman"/>
          <w:sz w:val="18"/>
          <w:szCs w:val="18"/>
          <w:lang w:val="en-US"/>
        </w:rPr>
        <w:t xml:space="preserve">. </w:t>
      </w:r>
      <w:r w:rsidR="0016352C">
        <w:rPr>
          <w:rFonts w:ascii="Times New Roman" w:hAnsi="Times New Roman"/>
          <w:sz w:val="18"/>
          <w:szCs w:val="18"/>
          <w:lang w:val="en-US"/>
        </w:rPr>
        <w:t>Almost ten years after the crisis very begin</w:t>
      </w:r>
      <w:r w:rsidR="005308C0">
        <w:rPr>
          <w:rFonts w:ascii="Times New Roman" w:hAnsi="Times New Roman"/>
          <w:sz w:val="18"/>
          <w:szCs w:val="18"/>
          <w:lang w:val="en-US"/>
        </w:rPr>
        <w:t xml:space="preserve">, and </w:t>
      </w:r>
      <w:r w:rsidR="0016352C">
        <w:rPr>
          <w:rFonts w:ascii="Times New Roman" w:hAnsi="Times New Roman"/>
          <w:sz w:val="18"/>
          <w:szCs w:val="18"/>
          <w:lang w:val="en-US"/>
        </w:rPr>
        <w:t>using</w:t>
      </w:r>
      <w:r w:rsidR="005308C0">
        <w:rPr>
          <w:rFonts w:ascii="Times New Roman" w:hAnsi="Times New Roman"/>
          <w:sz w:val="18"/>
          <w:szCs w:val="18"/>
          <w:lang w:val="en-US"/>
        </w:rPr>
        <w:t xml:space="preserve"> </w:t>
      </w:r>
      <w:r w:rsidR="0016352C">
        <w:rPr>
          <w:rFonts w:ascii="Times New Roman" w:hAnsi="Times New Roman"/>
          <w:sz w:val="18"/>
          <w:szCs w:val="18"/>
          <w:lang w:val="en-US"/>
        </w:rPr>
        <w:t>Italian data</w:t>
      </w:r>
      <w:r w:rsidR="005308C0">
        <w:rPr>
          <w:rFonts w:ascii="Times New Roman" w:hAnsi="Times New Roman"/>
          <w:sz w:val="18"/>
          <w:szCs w:val="18"/>
          <w:lang w:val="en-US"/>
        </w:rPr>
        <w:t xml:space="preserve">, </w:t>
      </w:r>
      <w:r w:rsidR="00495AFC">
        <w:rPr>
          <w:rFonts w:ascii="Times New Roman" w:hAnsi="Times New Roman"/>
          <w:sz w:val="18"/>
          <w:szCs w:val="18"/>
          <w:lang w:val="en-US"/>
        </w:rPr>
        <w:t>the paper give a measure of the crisis impact on international trade geography for the Country.</w:t>
      </w:r>
    </w:p>
    <w:p w14:paraId="7FF35F1C" w14:textId="77777777" w:rsidR="00072087" w:rsidRPr="009A4FE9" w:rsidRDefault="005B5C09" w:rsidP="000465B1">
      <w:pPr>
        <w:spacing w:after="80" w:line="360" w:lineRule="auto"/>
        <w:rPr>
          <w:rFonts w:ascii="Arial" w:hAnsi="Arial" w:cs="Arial"/>
          <w:b/>
          <w:sz w:val="24"/>
          <w:szCs w:val="24"/>
          <w:lang w:val="en-US"/>
        </w:rPr>
      </w:pPr>
      <w:r>
        <w:rPr>
          <w:rStyle w:val="Enfasigrassetto"/>
          <w:rFonts w:ascii="Arial" w:hAnsi="Arial" w:cs="Arial"/>
          <w:sz w:val="24"/>
          <w:szCs w:val="24"/>
          <w:lang w:val="en-US"/>
        </w:rPr>
        <w:pict w14:anchorId="0AE11C4A">
          <v:rect id="_x0000_i1026" style="width:453.65pt;height:4pt" o:hralign="center" o:hrstd="t" o:hrnoshade="t" o:hr="t" fillcolor="#5a5a5a" stroked="f"/>
        </w:pict>
      </w:r>
    </w:p>
    <w:p w14:paraId="3694B54D" w14:textId="5F69F471" w:rsidR="00D06A4F" w:rsidRDefault="00D714EE" w:rsidP="000465B1">
      <w:pPr>
        <w:spacing w:after="80" w:line="360" w:lineRule="auto"/>
        <w:rPr>
          <w:rFonts w:ascii="Times New Roman" w:hAnsi="Times New Roman"/>
          <w:sz w:val="28"/>
          <w:szCs w:val="28"/>
          <w:lang w:val="en-US"/>
        </w:rPr>
      </w:pPr>
      <w:r>
        <w:rPr>
          <w:rFonts w:ascii="Times New Roman" w:hAnsi="Times New Roman"/>
          <w:b/>
          <w:sz w:val="28"/>
          <w:szCs w:val="28"/>
          <w:lang w:val="en-US"/>
        </w:rPr>
        <w:t xml:space="preserve">Key Words: </w:t>
      </w:r>
      <w:r w:rsidR="00BA7167">
        <w:rPr>
          <w:rFonts w:ascii="Times New Roman" w:hAnsi="Times New Roman"/>
          <w:sz w:val="28"/>
          <w:szCs w:val="28"/>
          <w:lang w:val="en-US"/>
        </w:rPr>
        <w:t xml:space="preserve">turbulence; export; Italy; performance; </w:t>
      </w:r>
      <w:r w:rsidR="00911803">
        <w:rPr>
          <w:rFonts w:ascii="Times New Roman" w:hAnsi="Times New Roman"/>
          <w:sz w:val="28"/>
          <w:szCs w:val="28"/>
          <w:lang w:val="en-US"/>
        </w:rPr>
        <w:t>European Union</w:t>
      </w:r>
    </w:p>
    <w:p w14:paraId="01FC15D5" w14:textId="77777777" w:rsidR="000465B1" w:rsidRDefault="00364810" w:rsidP="000465B1">
      <w:pPr>
        <w:spacing w:after="80" w:line="360" w:lineRule="auto"/>
        <w:rPr>
          <w:rFonts w:ascii="Times New Roman" w:hAnsi="Times New Roman"/>
          <w:b/>
          <w:sz w:val="28"/>
          <w:szCs w:val="28"/>
          <w:lang w:val="en-US"/>
        </w:rPr>
      </w:pPr>
      <w:r w:rsidRPr="00D06A4F">
        <w:rPr>
          <w:rFonts w:ascii="Times New Roman" w:hAnsi="Times New Roman"/>
          <w:b/>
          <w:sz w:val="28"/>
          <w:szCs w:val="28"/>
          <w:lang w:val="en-US"/>
        </w:rPr>
        <w:t>Introduction</w:t>
      </w:r>
      <w:r w:rsidR="00D06A4F">
        <w:rPr>
          <w:rFonts w:ascii="Times New Roman" w:hAnsi="Times New Roman"/>
          <w:b/>
          <w:sz w:val="28"/>
          <w:szCs w:val="28"/>
          <w:lang w:val="en-US"/>
        </w:rPr>
        <w:t>:</w:t>
      </w:r>
    </w:p>
    <w:p w14:paraId="74F2F75C" w14:textId="77777777" w:rsidR="007958D5" w:rsidRDefault="007958D5" w:rsidP="007958D5">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Abrogating the </w:t>
      </w:r>
      <w:r w:rsidRPr="00702D9D">
        <w:rPr>
          <w:rFonts w:ascii="Times New Roman" w:hAnsi="Times New Roman"/>
          <w:i/>
          <w:sz w:val="24"/>
          <w:szCs w:val="24"/>
          <w:lang w:val="en-US"/>
        </w:rPr>
        <w:t>Glass-</w:t>
      </w:r>
      <w:proofErr w:type="spellStart"/>
      <w:r w:rsidRPr="00702D9D">
        <w:rPr>
          <w:rFonts w:ascii="Times New Roman" w:hAnsi="Times New Roman"/>
          <w:i/>
          <w:sz w:val="24"/>
          <w:szCs w:val="24"/>
          <w:lang w:val="en-US"/>
        </w:rPr>
        <w:t>Steagall</w:t>
      </w:r>
      <w:proofErr w:type="spellEnd"/>
      <w:r w:rsidRPr="00702D9D">
        <w:rPr>
          <w:rFonts w:ascii="Times New Roman" w:hAnsi="Times New Roman"/>
          <w:i/>
          <w:sz w:val="24"/>
          <w:szCs w:val="24"/>
          <w:lang w:val="en-US"/>
        </w:rPr>
        <w:t xml:space="preserve"> Ac</w:t>
      </w:r>
      <w:r>
        <w:rPr>
          <w:rFonts w:ascii="Times New Roman" w:hAnsi="Times New Roman"/>
          <w:sz w:val="24"/>
          <w:szCs w:val="24"/>
          <w:lang w:val="en-US"/>
        </w:rPr>
        <w:t>t in 1999, United States started a regression phase coming out as the strongest financial crisis after 1929 in the whole Country, turning national economy to a crisis status in less than ten years.</w:t>
      </w:r>
    </w:p>
    <w:p w14:paraId="28087245" w14:textId="77777777" w:rsidR="007958D5" w:rsidRDefault="007958D5" w:rsidP="007958D5">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If that situation seemed at first to be enclosed in the USA restricted area, time showed a fast and widespread evolution of the negative crisis effects to </w:t>
      </w:r>
      <w:r>
        <w:rPr>
          <w:rFonts w:ascii="Times New Roman" w:hAnsi="Times New Roman"/>
          <w:sz w:val="24"/>
          <w:szCs w:val="24"/>
          <w:lang w:val="en-US"/>
        </w:rPr>
        <w:lastRenderedPageBreak/>
        <w:t>Europe and to several economies connected with the States: according to the International Monetary Forum, GDP has dropped 0,6% worldwide; also, production felt for 8,2% while international trade dropped for 10,6% (</w:t>
      </w:r>
      <w:hyperlink r:id="rId9" w:history="1">
        <w:r w:rsidRPr="00C45C1A">
          <w:rPr>
            <w:rStyle w:val="Collegamentoipertestuale"/>
            <w:rFonts w:ascii="Times New Roman" w:hAnsi="Times New Roman"/>
            <w:sz w:val="24"/>
            <w:szCs w:val="24"/>
            <w:lang w:val="en-US"/>
          </w:rPr>
          <w:t>www.imf.org</w:t>
        </w:r>
      </w:hyperlink>
      <w:r>
        <w:rPr>
          <w:rFonts w:ascii="Times New Roman" w:hAnsi="Times New Roman"/>
          <w:sz w:val="24"/>
          <w:szCs w:val="24"/>
          <w:lang w:val="en-US"/>
        </w:rPr>
        <w:t>). Nevertheless, while some Countries, basically in developing areas (such as India and China) revealed weak reactions and limited loss, the most industrialized have been severally injured, with dramatic consequences on their economic equilibrium.</w:t>
      </w:r>
    </w:p>
    <w:p w14:paraId="67147FA1" w14:textId="77777777" w:rsidR="007958D5" w:rsidRDefault="007958D5" w:rsidP="007958D5">
      <w:pPr>
        <w:spacing w:after="80" w:line="360" w:lineRule="auto"/>
        <w:ind w:firstLine="357"/>
        <w:jc w:val="both"/>
        <w:rPr>
          <w:rFonts w:ascii="Times New Roman" w:hAnsi="Times New Roman"/>
          <w:sz w:val="24"/>
          <w:szCs w:val="24"/>
          <w:lang w:val="en-US"/>
        </w:rPr>
      </w:pPr>
      <w:r w:rsidRPr="00906A0C">
        <w:rPr>
          <w:rFonts w:ascii="Times New Roman" w:hAnsi="Times New Roman"/>
          <w:sz w:val="24"/>
          <w:szCs w:val="24"/>
          <w:lang w:val="en-US"/>
        </w:rPr>
        <w:t xml:space="preserve">Since </w:t>
      </w:r>
      <w:r>
        <w:rPr>
          <w:rFonts w:ascii="Times New Roman" w:hAnsi="Times New Roman"/>
          <w:sz w:val="24"/>
          <w:szCs w:val="24"/>
          <w:lang w:val="en-US"/>
        </w:rPr>
        <w:t xml:space="preserve">the crisis very begin, </w:t>
      </w:r>
      <w:r w:rsidRPr="00906A0C">
        <w:rPr>
          <w:rFonts w:ascii="Times New Roman" w:hAnsi="Times New Roman"/>
          <w:sz w:val="24"/>
          <w:szCs w:val="24"/>
          <w:lang w:val="en-US"/>
        </w:rPr>
        <w:t>public authorities have tackled the topic in several ways, considering the impact of the crisis on</w:t>
      </w:r>
      <w:r>
        <w:rPr>
          <w:rFonts w:ascii="Times New Roman" w:hAnsi="Times New Roman"/>
          <w:sz w:val="24"/>
          <w:szCs w:val="24"/>
          <w:lang w:val="en-US"/>
        </w:rPr>
        <w:t xml:space="preserve"> their Country,</w:t>
      </w:r>
      <w:r w:rsidRPr="00906A0C">
        <w:rPr>
          <w:rFonts w:ascii="Times New Roman" w:hAnsi="Times New Roman"/>
          <w:sz w:val="24"/>
          <w:szCs w:val="24"/>
          <w:lang w:val="en-US"/>
        </w:rPr>
        <w:t xml:space="preserve"> the society, the economic tissue and the single business. Accordingly, scientific literature dealt with the crisis impact and on turbulent environment features: in fact, due to its effects on global markets, financial crisis could be assimilated to a factor generating environmental turbulence, in a global context qualified by interconnection, </w:t>
      </w:r>
      <w:proofErr w:type="spellStart"/>
      <w:r w:rsidRPr="00906A0C">
        <w:rPr>
          <w:rFonts w:ascii="Times New Roman" w:hAnsi="Times New Roman"/>
          <w:sz w:val="24"/>
          <w:szCs w:val="24"/>
          <w:lang w:val="en-US"/>
        </w:rPr>
        <w:t>hypercompetition</w:t>
      </w:r>
      <w:proofErr w:type="spellEnd"/>
      <w:r w:rsidRPr="00906A0C">
        <w:rPr>
          <w:rFonts w:ascii="Times New Roman" w:hAnsi="Times New Roman"/>
          <w:sz w:val="24"/>
          <w:szCs w:val="24"/>
          <w:lang w:val="en-US"/>
        </w:rPr>
        <w:t xml:space="preserve"> and unpredictability</w:t>
      </w:r>
      <w:r>
        <w:rPr>
          <w:rFonts w:ascii="Times New Roman" w:hAnsi="Times New Roman"/>
          <w:sz w:val="24"/>
          <w:szCs w:val="24"/>
          <w:lang w:val="en-US"/>
        </w:rPr>
        <w:t xml:space="preserve"> (D’Aveni</w:t>
      </w:r>
      <w:proofErr w:type="gramStart"/>
      <w:r>
        <w:rPr>
          <w:rFonts w:ascii="Times New Roman" w:hAnsi="Times New Roman"/>
          <w:sz w:val="24"/>
          <w:szCs w:val="24"/>
          <w:lang w:val="en-US"/>
        </w:rPr>
        <w:t>,1994</w:t>
      </w:r>
      <w:proofErr w:type="gramEnd"/>
      <w:r>
        <w:rPr>
          <w:rFonts w:ascii="Times New Roman" w:hAnsi="Times New Roman"/>
          <w:sz w:val="24"/>
          <w:szCs w:val="24"/>
          <w:lang w:val="en-US"/>
        </w:rPr>
        <w:t>)</w:t>
      </w:r>
      <w:r w:rsidRPr="00906A0C">
        <w:rPr>
          <w:rFonts w:ascii="Times New Roman" w:hAnsi="Times New Roman"/>
          <w:sz w:val="24"/>
          <w:szCs w:val="24"/>
          <w:lang w:val="en-US"/>
        </w:rPr>
        <w:t>.</w:t>
      </w:r>
    </w:p>
    <w:p w14:paraId="18713708" w14:textId="77777777" w:rsidR="007958D5" w:rsidRDefault="007958D5" w:rsidP="007958D5">
      <w:pPr>
        <w:spacing w:after="80" w:line="360" w:lineRule="auto"/>
        <w:ind w:firstLine="357"/>
        <w:jc w:val="both"/>
        <w:rPr>
          <w:rFonts w:ascii="Times New Roman" w:hAnsi="Times New Roman"/>
          <w:sz w:val="24"/>
          <w:szCs w:val="24"/>
          <w:lang w:val="en-US"/>
        </w:rPr>
      </w:pPr>
      <w:r w:rsidRPr="00CD040D">
        <w:rPr>
          <w:rFonts w:ascii="Times New Roman" w:hAnsi="Times New Roman"/>
          <w:sz w:val="24"/>
          <w:szCs w:val="24"/>
          <w:lang w:val="en-US"/>
        </w:rPr>
        <w:t>Although a simple, direct consideration of the impact of the crisis on both international trade and a single business equilibrium can not be detected, for the simultaneous influence of multiple factors, it is a matter of fact that some phenomenon presents a clear, specific timing: for this reason, and with the above mentioned limitation, it can be of interest to give a quantitative approach on business failures and international trade tends in</w:t>
      </w:r>
      <w:r>
        <w:rPr>
          <w:rFonts w:ascii="Times New Roman" w:hAnsi="Times New Roman"/>
          <w:sz w:val="24"/>
          <w:szCs w:val="24"/>
          <w:lang w:val="en-US"/>
        </w:rPr>
        <w:t xml:space="preserve"> post-crisis years.</w:t>
      </w:r>
    </w:p>
    <w:p w14:paraId="4A58E4D4" w14:textId="77777777" w:rsidR="007958D5" w:rsidRDefault="007958D5" w:rsidP="007958D5">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Accordingly, t</w:t>
      </w:r>
      <w:r w:rsidRPr="005022DB">
        <w:rPr>
          <w:rFonts w:ascii="Times New Roman" w:hAnsi="Times New Roman"/>
          <w:sz w:val="24"/>
          <w:szCs w:val="24"/>
          <w:lang w:val="en-US"/>
        </w:rPr>
        <w:t>he aim of this paper is to give a quantitative comprehension of the crisis effect</w:t>
      </w:r>
      <w:r>
        <w:rPr>
          <w:rFonts w:ascii="Times New Roman" w:hAnsi="Times New Roman"/>
          <w:sz w:val="24"/>
          <w:szCs w:val="24"/>
          <w:lang w:val="en-US"/>
        </w:rPr>
        <w:t>s</w:t>
      </w:r>
      <w:r w:rsidRPr="005022DB">
        <w:rPr>
          <w:rFonts w:ascii="Times New Roman" w:hAnsi="Times New Roman"/>
          <w:sz w:val="24"/>
          <w:szCs w:val="24"/>
          <w:lang w:val="en-US"/>
        </w:rPr>
        <w:t xml:space="preserve"> on a </w:t>
      </w:r>
      <w:r>
        <w:rPr>
          <w:rFonts w:ascii="Times New Roman" w:hAnsi="Times New Roman"/>
          <w:sz w:val="24"/>
          <w:szCs w:val="24"/>
          <w:lang w:val="en-US"/>
        </w:rPr>
        <w:t xml:space="preserve">specific </w:t>
      </w:r>
      <w:r w:rsidRPr="005022DB">
        <w:rPr>
          <w:rFonts w:ascii="Times New Roman" w:hAnsi="Times New Roman"/>
          <w:sz w:val="24"/>
          <w:szCs w:val="24"/>
          <w:lang w:val="en-US"/>
        </w:rPr>
        <w:t>Country</w:t>
      </w:r>
      <w:r>
        <w:rPr>
          <w:rFonts w:ascii="Times New Roman" w:hAnsi="Times New Roman"/>
          <w:sz w:val="24"/>
          <w:szCs w:val="24"/>
          <w:lang w:val="en-US"/>
        </w:rPr>
        <w:t xml:space="preserve"> – </w:t>
      </w:r>
      <w:r w:rsidRPr="005022DB">
        <w:rPr>
          <w:rFonts w:ascii="Times New Roman" w:hAnsi="Times New Roman"/>
          <w:sz w:val="24"/>
          <w:szCs w:val="24"/>
          <w:lang w:val="en-US"/>
        </w:rPr>
        <w:t>not geographically related to USA</w:t>
      </w:r>
      <w:r>
        <w:rPr>
          <w:rFonts w:ascii="Times New Roman" w:hAnsi="Times New Roman"/>
          <w:sz w:val="24"/>
          <w:szCs w:val="24"/>
          <w:lang w:val="en-US"/>
        </w:rPr>
        <w:t>, but facing direct connection with turbulence</w:t>
      </w:r>
      <w:r w:rsidRPr="005022DB">
        <w:rPr>
          <w:rFonts w:ascii="Times New Roman" w:hAnsi="Times New Roman"/>
          <w:sz w:val="24"/>
          <w:szCs w:val="24"/>
          <w:lang w:val="en-US"/>
        </w:rPr>
        <w:t>. Data of failures and of international trade will be analyzed to frame th</w:t>
      </w:r>
      <w:r>
        <w:rPr>
          <w:rFonts w:ascii="Times New Roman" w:hAnsi="Times New Roman"/>
          <w:sz w:val="24"/>
          <w:szCs w:val="24"/>
          <w:lang w:val="en-US"/>
        </w:rPr>
        <w:t xml:space="preserve">e economic dynamics emerged </w:t>
      </w:r>
      <w:r w:rsidRPr="005022DB">
        <w:rPr>
          <w:rFonts w:ascii="Times New Roman" w:hAnsi="Times New Roman"/>
          <w:sz w:val="24"/>
          <w:szCs w:val="24"/>
          <w:lang w:val="en-US"/>
        </w:rPr>
        <w:t xml:space="preserve">in the country, </w:t>
      </w:r>
      <w:r>
        <w:rPr>
          <w:rFonts w:ascii="Times New Roman" w:hAnsi="Times New Roman"/>
          <w:sz w:val="24"/>
          <w:szCs w:val="24"/>
          <w:lang w:val="en-US"/>
        </w:rPr>
        <w:t>since 2007. All the tables and figures listed hereafter are Author’s elaborations.</w:t>
      </w:r>
    </w:p>
    <w:p w14:paraId="4F4F7853" w14:textId="77777777" w:rsidR="007958D5" w:rsidRDefault="007958D5" w:rsidP="007958D5">
      <w:pPr>
        <w:spacing w:after="80" w:line="360" w:lineRule="auto"/>
        <w:rPr>
          <w:rFonts w:ascii="Times New Roman" w:hAnsi="Times New Roman"/>
          <w:sz w:val="24"/>
          <w:szCs w:val="24"/>
          <w:lang w:val="en-US"/>
        </w:rPr>
      </w:pPr>
    </w:p>
    <w:p w14:paraId="36C7E3CA" w14:textId="77777777" w:rsidR="007958D5" w:rsidRPr="00D06A4F" w:rsidRDefault="007958D5" w:rsidP="007958D5">
      <w:pPr>
        <w:spacing w:after="80" w:line="360" w:lineRule="auto"/>
        <w:rPr>
          <w:rFonts w:ascii="Times New Roman" w:hAnsi="Times New Roman"/>
          <w:b/>
          <w:sz w:val="28"/>
          <w:szCs w:val="28"/>
          <w:lang w:val="en-US"/>
        </w:rPr>
      </w:pPr>
      <w:r>
        <w:rPr>
          <w:rFonts w:ascii="Times New Roman" w:hAnsi="Times New Roman"/>
          <w:b/>
          <w:sz w:val="28"/>
          <w:szCs w:val="28"/>
          <w:lang w:val="en-US"/>
        </w:rPr>
        <w:t>Literature review</w:t>
      </w:r>
    </w:p>
    <w:p w14:paraId="2D7A9BD8" w14:textId="77777777" w:rsidR="007958D5" w:rsidRPr="00E252C3" w:rsidRDefault="007958D5" w:rsidP="007958D5">
      <w:pPr>
        <w:spacing w:after="80" w:line="360" w:lineRule="auto"/>
        <w:ind w:firstLine="357"/>
        <w:jc w:val="both"/>
        <w:rPr>
          <w:rFonts w:ascii="Times New Roman" w:hAnsi="Times New Roman"/>
          <w:sz w:val="24"/>
          <w:szCs w:val="24"/>
          <w:lang w:val="en-US"/>
        </w:rPr>
      </w:pPr>
      <w:r w:rsidRPr="006A6A1B">
        <w:rPr>
          <w:rFonts w:ascii="Times New Roman" w:hAnsi="Times New Roman"/>
          <w:i/>
          <w:sz w:val="24"/>
          <w:szCs w:val="24"/>
          <w:lang w:val="en-US"/>
        </w:rPr>
        <w:t>General environment</w:t>
      </w:r>
      <w:r w:rsidRPr="00906A0C">
        <w:rPr>
          <w:rFonts w:ascii="Times New Roman" w:hAnsi="Times New Roman"/>
          <w:sz w:val="24"/>
          <w:szCs w:val="24"/>
          <w:lang w:val="en-US"/>
        </w:rPr>
        <w:t xml:space="preserve"> </w:t>
      </w:r>
      <w:r>
        <w:rPr>
          <w:rFonts w:ascii="Times New Roman" w:hAnsi="Times New Roman"/>
          <w:sz w:val="24"/>
          <w:szCs w:val="24"/>
          <w:lang w:val="en-US"/>
        </w:rPr>
        <w:t>(</w:t>
      </w:r>
      <w:proofErr w:type="spellStart"/>
      <w:r>
        <w:rPr>
          <w:rFonts w:ascii="Times New Roman" w:hAnsi="Times New Roman"/>
          <w:sz w:val="24"/>
          <w:szCs w:val="24"/>
          <w:lang w:val="en-US"/>
        </w:rPr>
        <w:t>Hitt</w:t>
      </w:r>
      <w:proofErr w:type="spellEnd"/>
      <w:r>
        <w:rPr>
          <w:rFonts w:ascii="Times New Roman" w:hAnsi="Times New Roman"/>
          <w:sz w:val="24"/>
          <w:szCs w:val="24"/>
          <w:lang w:val="en-US"/>
        </w:rPr>
        <w:t xml:space="preserve"> et al., 2015) is a classification of the </w:t>
      </w:r>
      <w:r w:rsidRPr="00E252C3">
        <w:rPr>
          <w:rFonts w:ascii="Times New Roman" w:hAnsi="Times New Roman"/>
          <w:sz w:val="24"/>
          <w:szCs w:val="24"/>
          <w:lang w:val="en-US"/>
        </w:rPr>
        <w:t>environment</w:t>
      </w:r>
      <w:r>
        <w:rPr>
          <w:rFonts w:ascii="Times New Roman" w:hAnsi="Times New Roman"/>
          <w:sz w:val="24"/>
          <w:szCs w:val="24"/>
          <w:lang w:val="en-US"/>
        </w:rPr>
        <w:t xml:space="preserve">, </w:t>
      </w:r>
      <w:r w:rsidRPr="00E252C3">
        <w:rPr>
          <w:rFonts w:ascii="Times New Roman" w:hAnsi="Times New Roman"/>
          <w:sz w:val="24"/>
          <w:szCs w:val="24"/>
          <w:lang w:val="en-US"/>
        </w:rPr>
        <w:t xml:space="preserve">the pattern of all external conditions and influences affecting a </w:t>
      </w:r>
      <w:r>
        <w:rPr>
          <w:rFonts w:ascii="Times New Roman" w:hAnsi="Times New Roman"/>
          <w:sz w:val="24"/>
          <w:szCs w:val="24"/>
          <w:lang w:val="en-US"/>
        </w:rPr>
        <w:t>company’s life and development (</w:t>
      </w:r>
      <w:proofErr w:type="spellStart"/>
      <w:r>
        <w:rPr>
          <w:rFonts w:ascii="Times New Roman" w:hAnsi="Times New Roman"/>
          <w:sz w:val="24"/>
          <w:szCs w:val="24"/>
          <w:lang w:val="en-US"/>
        </w:rPr>
        <w:t>Mintzberg</w:t>
      </w:r>
      <w:proofErr w:type="spellEnd"/>
      <w:r>
        <w:rPr>
          <w:rFonts w:ascii="Times New Roman" w:hAnsi="Times New Roman"/>
          <w:sz w:val="24"/>
          <w:szCs w:val="24"/>
          <w:lang w:val="en-US"/>
        </w:rPr>
        <w:t xml:space="preserve"> et al.</w:t>
      </w:r>
      <w:proofErr w:type="gramStart"/>
      <w:r>
        <w:rPr>
          <w:rFonts w:ascii="Times New Roman" w:hAnsi="Times New Roman"/>
          <w:sz w:val="24"/>
          <w:szCs w:val="24"/>
          <w:lang w:val="en-US"/>
        </w:rPr>
        <w:t>,2002</w:t>
      </w:r>
      <w:proofErr w:type="gramEnd"/>
      <w:r>
        <w:rPr>
          <w:rFonts w:ascii="Times New Roman" w:hAnsi="Times New Roman"/>
          <w:sz w:val="24"/>
          <w:szCs w:val="24"/>
          <w:lang w:val="en-US"/>
        </w:rPr>
        <w:t xml:space="preserve">), that have been </w:t>
      </w:r>
      <w:r w:rsidRPr="00E252C3">
        <w:rPr>
          <w:rFonts w:ascii="Times New Roman" w:hAnsi="Times New Roman"/>
          <w:sz w:val="24"/>
          <w:szCs w:val="24"/>
          <w:lang w:val="en-US"/>
        </w:rPr>
        <w:t>classified over time in several and well known ways: internal and external; national, regional or local, according to the criteria we intend to apply.</w:t>
      </w:r>
    </w:p>
    <w:p w14:paraId="53B970AE" w14:textId="77777777" w:rsidR="007958D5" w:rsidRPr="00C10F59" w:rsidRDefault="007958D5" w:rsidP="007958D5">
      <w:pPr>
        <w:spacing w:after="80" w:line="360" w:lineRule="auto"/>
        <w:ind w:firstLine="357"/>
        <w:jc w:val="both"/>
        <w:rPr>
          <w:rFonts w:ascii="Times New Roman" w:hAnsi="Times New Roman"/>
          <w:sz w:val="24"/>
          <w:szCs w:val="24"/>
          <w:highlight w:val="magenta"/>
          <w:lang w:val="en-US"/>
        </w:rPr>
      </w:pPr>
      <w:r>
        <w:rPr>
          <w:rFonts w:ascii="Times New Roman" w:hAnsi="Times New Roman"/>
          <w:sz w:val="24"/>
          <w:szCs w:val="24"/>
          <w:lang w:val="en-US"/>
        </w:rPr>
        <w:t>Its features, related to unpredictable changes and turbulence,</w:t>
      </w:r>
      <w:r w:rsidRPr="00E252C3">
        <w:rPr>
          <w:rFonts w:ascii="Times New Roman" w:hAnsi="Times New Roman"/>
          <w:sz w:val="24"/>
          <w:szCs w:val="24"/>
          <w:lang w:val="en-US"/>
        </w:rPr>
        <w:t xml:space="preserve"> have dragged literature attention </w:t>
      </w:r>
      <w:r>
        <w:rPr>
          <w:rFonts w:ascii="Times New Roman" w:hAnsi="Times New Roman"/>
          <w:sz w:val="24"/>
          <w:szCs w:val="24"/>
          <w:lang w:val="en-US"/>
        </w:rPr>
        <w:t>for</w:t>
      </w:r>
      <w:r w:rsidRPr="00E252C3">
        <w:rPr>
          <w:rFonts w:ascii="Times New Roman" w:hAnsi="Times New Roman"/>
          <w:sz w:val="24"/>
          <w:szCs w:val="24"/>
          <w:lang w:val="en-US"/>
        </w:rPr>
        <w:t xml:space="preserve"> </w:t>
      </w:r>
      <w:r>
        <w:rPr>
          <w:rFonts w:ascii="Times New Roman" w:hAnsi="Times New Roman"/>
          <w:sz w:val="24"/>
          <w:szCs w:val="24"/>
          <w:lang w:val="en-US"/>
        </w:rPr>
        <w:t>its</w:t>
      </w:r>
      <w:r w:rsidRPr="00E252C3">
        <w:rPr>
          <w:rFonts w:ascii="Times New Roman" w:hAnsi="Times New Roman"/>
          <w:sz w:val="24"/>
          <w:szCs w:val="24"/>
          <w:lang w:val="en-US"/>
        </w:rPr>
        <w:t xml:space="preserve"> effect</w:t>
      </w:r>
      <w:r w:rsidRPr="00906A0C">
        <w:rPr>
          <w:rFonts w:ascii="Times New Roman" w:hAnsi="Times New Roman"/>
          <w:sz w:val="24"/>
          <w:szCs w:val="24"/>
          <w:lang w:val="en-US"/>
        </w:rPr>
        <w:t xml:space="preserve"> produced </w:t>
      </w:r>
      <w:r>
        <w:rPr>
          <w:rFonts w:ascii="Times New Roman" w:hAnsi="Times New Roman"/>
          <w:sz w:val="24"/>
          <w:szCs w:val="24"/>
          <w:lang w:val="en-US"/>
        </w:rPr>
        <w:t>on the economic frame of a Nation and on the single company itself</w:t>
      </w:r>
      <w:r w:rsidRPr="00906A0C">
        <w:rPr>
          <w:rFonts w:ascii="Times New Roman" w:hAnsi="Times New Roman"/>
          <w:sz w:val="24"/>
          <w:szCs w:val="24"/>
          <w:lang w:val="en-US"/>
        </w:rPr>
        <w:t xml:space="preserve">: </w:t>
      </w:r>
      <w:r>
        <w:rPr>
          <w:rFonts w:ascii="Times New Roman" w:hAnsi="Times New Roman"/>
          <w:sz w:val="24"/>
          <w:szCs w:val="24"/>
          <w:lang w:val="en-US"/>
        </w:rPr>
        <w:t xml:space="preserve">both literature and practitioners tackled the topic in order </w:t>
      </w:r>
      <w:r w:rsidRPr="00906A0C">
        <w:rPr>
          <w:rFonts w:ascii="Times New Roman" w:hAnsi="Times New Roman"/>
          <w:sz w:val="24"/>
          <w:szCs w:val="24"/>
          <w:lang w:val="en-US"/>
        </w:rPr>
        <w:t>to support businesses in global but tu</w:t>
      </w:r>
      <w:r>
        <w:rPr>
          <w:rFonts w:ascii="Times New Roman" w:hAnsi="Times New Roman"/>
          <w:sz w:val="24"/>
          <w:szCs w:val="24"/>
          <w:lang w:val="en-US"/>
        </w:rPr>
        <w:t>rbulent times, linking theory and</w:t>
      </w:r>
      <w:r w:rsidRPr="00906A0C">
        <w:rPr>
          <w:rFonts w:ascii="Times New Roman" w:hAnsi="Times New Roman"/>
          <w:sz w:val="24"/>
          <w:szCs w:val="24"/>
          <w:lang w:val="en-US"/>
        </w:rPr>
        <w:t xml:space="preserve"> empirical studies. </w:t>
      </w:r>
      <w:r>
        <w:rPr>
          <w:rFonts w:ascii="Times New Roman" w:hAnsi="Times New Roman"/>
          <w:sz w:val="24"/>
          <w:szCs w:val="24"/>
          <w:lang w:val="en-US"/>
        </w:rPr>
        <w:t xml:space="preserve">For instance, </w:t>
      </w:r>
      <w:proofErr w:type="spellStart"/>
      <w:r w:rsidRPr="00906A0C">
        <w:rPr>
          <w:rFonts w:ascii="Times New Roman" w:hAnsi="Times New Roman"/>
          <w:sz w:val="24"/>
          <w:szCs w:val="24"/>
          <w:lang w:val="en-US"/>
        </w:rPr>
        <w:t>Mella</w:t>
      </w:r>
      <w:proofErr w:type="spellEnd"/>
      <w:r w:rsidRPr="00906A0C">
        <w:rPr>
          <w:rFonts w:ascii="Times New Roman" w:hAnsi="Times New Roman"/>
          <w:sz w:val="24"/>
          <w:szCs w:val="24"/>
          <w:lang w:val="en-US"/>
        </w:rPr>
        <w:t xml:space="preserve"> and </w:t>
      </w:r>
      <w:proofErr w:type="spellStart"/>
      <w:r w:rsidRPr="00906A0C">
        <w:rPr>
          <w:rFonts w:ascii="Times New Roman" w:hAnsi="Times New Roman"/>
          <w:sz w:val="24"/>
          <w:szCs w:val="24"/>
          <w:lang w:val="en-US"/>
        </w:rPr>
        <w:t>Gazzola</w:t>
      </w:r>
      <w:proofErr w:type="spellEnd"/>
      <w:r w:rsidRPr="00906A0C">
        <w:rPr>
          <w:rFonts w:ascii="Times New Roman" w:hAnsi="Times New Roman"/>
          <w:sz w:val="24"/>
          <w:szCs w:val="24"/>
          <w:lang w:val="en-US"/>
        </w:rPr>
        <w:t xml:space="preserve"> </w:t>
      </w:r>
      <w:r>
        <w:rPr>
          <w:rFonts w:ascii="Times New Roman" w:hAnsi="Times New Roman"/>
          <w:sz w:val="24"/>
          <w:szCs w:val="24"/>
          <w:lang w:val="en-US"/>
        </w:rPr>
        <w:t>(2016)</w:t>
      </w:r>
      <w:r w:rsidRPr="00906A0C">
        <w:rPr>
          <w:rFonts w:ascii="Times New Roman" w:hAnsi="Times New Roman"/>
          <w:sz w:val="24"/>
          <w:szCs w:val="24"/>
          <w:lang w:val="en-US"/>
        </w:rPr>
        <w:t xml:space="preserve"> </w:t>
      </w:r>
      <w:r>
        <w:rPr>
          <w:rFonts w:ascii="Times New Roman" w:hAnsi="Times New Roman"/>
          <w:sz w:val="24"/>
          <w:szCs w:val="24"/>
          <w:lang w:val="en-US"/>
        </w:rPr>
        <w:t xml:space="preserve">recognize the </w:t>
      </w:r>
      <w:r w:rsidRPr="00906A0C">
        <w:rPr>
          <w:rFonts w:ascii="Times New Roman" w:hAnsi="Times New Roman"/>
          <w:sz w:val="24"/>
          <w:szCs w:val="24"/>
          <w:lang w:val="en-US"/>
        </w:rPr>
        <w:t xml:space="preserve">challenge for companies </w:t>
      </w:r>
      <w:r>
        <w:rPr>
          <w:rFonts w:ascii="Times New Roman" w:hAnsi="Times New Roman"/>
          <w:sz w:val="24"/>
          <w:szCs w:val="24"/>
          <w:lang w:val="en-US"/>
        </w:rPr>
        <w:t>in global markets, to</w:t>
      </w:r>
      <w:r w:rsidRPr="00906A0C">
        <w:rPr>
          <w:rFonts w:ascii="Times New Roman" w:hAnsi="Times New Roman"/>
          <w:sz w:val="24"/>
          <w:szCs w:val="24"/>
          <w:lang w:val="en-US"/>
        </w:rPr>
        <w:t xml:space="preserve"> man</w:t>
      </w:r>
      <w:r>
        <w:rPr>
          <w:rFonts w:ascii="Times New Roman" w:hAnsi="Times New Roman"/>
          <w:sz w:val="24"/>
          <w:szCs w:val="24"/>
          <w:lang w:val="en-US"/>
        </w:rPr>
        <w:t>age</w:t>
      </w:r>
      <w:r w:rsidRPr="00906A0C">
        <w:rPr>
          <w:rFonts w:ascii="Times New Roman" w:hAnsi="Times New Roman"/>
          <w:sz w:val="24"/>
          <w:szCs w:val="24"/>
          <w:lang w:val="en-US"/>
        </w:rPr>
        <w:t xml:space="preserve"> </w:t>
      </w:r>
      <w:r>
        <w:rPr>
          <w:rFonts w:ascii="Times New Roman" w:hAnsi="Times New Roman"/>
          <w:sz w:val="24"/>
          <w:szCs w:val="24"/>
          <w:lang w:val="en-US"/>
        </w:rPr>
        <w:t xml:space="preserve">the best </w:t>
      </w:r>
      <w:r w:rsidRPr="00906A0C">
        <w:rPr>
          <w:rFonts w:ascii="Times New Roman" w:hAnsi="Times New Roman"/>
          <w:sz w:val="24"/>
          <w:szCs w:val="24"/>
          <w:lang w:val="en-US"/>
        </w:rPr>
        <w:t xml:space="preserve">the unpredictable and fast </w:t>
      </w:r>
      <w:r>
        <w:rPr>
          <w:rFonts w:ascii="Times New Roman" w:hAnsi="Times New Roman"/>
          <w:sz w:val="24"/>
          <w:szCs w:val="24"/>
          <w:lang w:val="en-US"/>
        </w:rPr>
        <w:t>features</w:t>
      </w:r>
      <w:r w:rsidRPr="00906A0C">
        <w:rPr>
          <w:rFonts w:ascii="Times New Roman" w:hAnsi="Times New Roman"/>
          <w:sz w:val="24"/>
          <w:szCs w:val="24"/>
          <w:lang w:val="en-US"/>
        </w:rPr>
        <w:t xml:space="preserve"> of </w:t>
      </w:r>
      <w:r>
        <w:rPr>
          <w:rFonts w:ascii="Times New Roman" w:hAnsi="Times New Roman"/>
          <w:sz w:val="24"/>
          <w:szCs w:val="24"/>
          <w:lang w:val="en-US"/>
        </w:rPr>
        <w:t>a turbulent environment;</w:t>
      </w:r>
      <w:r w:rsidRPr="00906A0C">
        <w:rPr>
          <w:rFonts w:ascii="Times New Roman" w:hAnsi="Times New Roman"/>
          <w:sz w:val="24"/>
          <w:szCs w:val="24"/>
          <w:lang w:val="en-US"/>
        </w:rPr>
        <w:t xml:space="preserve"> </w:t>
      </w:r>
      <w:proofErr w:type="spellStart"/>
      <w:r w:rsidRPr="00906A0C">
        <w:rPr>
          <w:rFonts w:ascii="Times New Roman" w:hAnsi="Times New Roman"/>
          <w:sz w:val="24"/>
          <w:szCs w:val="24"/>
          <w:lang w:val="en-US"/>
        </w:rPr>
        <w:t>Lambin</w:t>
      </w:r>
      <w:proofErr w:type="spellEnd"/>
      <w:r>
        <w:rPr>
          <w:rFonts w:ascii="Times New Roman" w:hAnsi="Times New Roman"/>
          <w:sz w:val="24"/>
          <w:szCs w:val="24"/>
          <w:lang w:val="en-US"/>
        </w:rPr>
        <w:t xml:space="preserve"> et al.</w:t>
      </w:r>
      <w:r w:rsidRPr="00906A0C">
        <w:rPr>
          <w:rFonts w:ascii="Times New Roman" w:hAnsi="Times New Roman"/>
          <w:sz w:val="24"/>
          <w:szCs w:val="24"/>
          <w:lang w:val="en-US"/>
        </w:rPr>
        <w:t xml:space="preserve"> </w:t>
      </w:r>
      <w:r>
        <w:rPr>
          <w:rFonts w:ascii="Times New Roman" w:hAnsi="Times New Roman"/>
          <w:sz w:val="24"/>
          <w:szCs w:val="24"/>
          <w:lang w:val="en-US"/>
        </w:rPr>
        <w:t xml:space="preserve">(2007) </w:t>
      </w:r>
      <w:r w:rsidRPr="00E252C3">
        <w:rPr>
          <w:rFonts w:ascii="Times New Roman" w:hAnsi="Times New Roman"/>
          <w:sz w:val="24"/>
          <w:szCs w:val="24"/>
          <w:lang w:val="en-US"/>
        </w:rPr>
        <w:t>suggest</w:t>
      </w:r>
      <w:r>
        <w:rPr>
          <w:rFonts w:ascii="Times New Roman" w:hAnsi="Times New Roman"/>
          <w:sz w:val="24"/>
          <w:szCs w:val="24"/>
          <w:lang w:val="en-US"/>
        </w:rPr>
        <w:t>s</w:t>
      </w:r>
      <w:r w:rsidRPr="00E252C3">
        <w:rPr>
          <w:rFonts w:ascii="Times New Roman" w:hAnsi="Times New Roman"/>
          <w:sz w:val="24"/>
          <w:szCs w:val="24"/>
          <w:lang w:val="en-US"/>
        </w:rPr>
        <w:t xml:space="preserve"> a market driven approach to get closer to </w:t>
      </w:r>
      <w:r>
        <w:rPr>
          <w:rFonts w:ascii="Times New Roman" w:hAnsi="Times New Roman"/>
          <w:sz w:val="24"/>
          <w:szCs w:val="24"/>
          <w:lang w:val="en-US"/>
        </w:rPr>
        <w:t>an over supplied</w:t>
      </w:r>
      <w:r w:rsidRPr="00E252C3">
        <w:rPr>
          <w:rFonts w:ascii="Times New Roman" w:hAnsi="Times New Roman"/>
          <w:sz w:val="24"/>
          <w:szCs w:val="24"/>
          <w:lang w:val="en-US"/>
        </w:rPr>
        <w:t xml:space="preserve"> market </w:t>
      </w:r>
      <w:r>
        <w:rPr>
          <w:rFonts w:ascii="Times New Roman" w:hAnsi="Times New Roman"/>
          <w:sz w:val="24"/>
          <w:szCs w:val="24"/>
          <w:lang w:val="en-US"/>
        </w:rPr>
        <w:t>(</w:t>
      </w:r>
      <w:proofErr w:type="spellStart"/>
      <w:r>
        <w:rPr>
          <w:rFonts w:ascii="Times New Roman" w:hAnsi="Times New Roman"/>
          <w:sz w:val="24"/>
          <w:szCs w:val="24"/>
          <w:lang w:val="en-US"/>
        </w:rPr>
        <w:t>Brondoni</w:t>
      </w:r>
      <w:proofErr w:type="spellEnd"/>
      <w:r>
        <w:rPr>
          <w:rFonts w:ascii="Times New Roman" w:hAnsi="Times New Roman"/>
          <w:sz w:val="24"/>
          <w:szCs w:val="24"/>
          <w:lang w:val="en-US"/>
        </w:rPr>
        <w:t xml:space="preserve"> 2005</w:t>
      </w:r>
      <w:r w:rsidRPr="00E252C3">
        <w:rPr>
          <w:rFonts w:ascii="Times New Roman" w:hAnsi="Times New Roman"/>
          <w:sz w:val="24"/>
          <w:szCs w:val="24"/>
          <w:lang w:val="en-US"/>
        </w:rPr>
        <w:t>), and serve it faster and better (</w:t>
      </w:r>
      <w:proofErr w:type="spellStart"/>
      <w:r>
        <w:rPr>
          <w:rFonts w:ascii="Times New Roman" w:hAnsi="Times New Roman"/>
          <w:sz w:val="24"/>
          <w:szCs w:val="24"/>
          <w:lang w:val="en-US"/>
        </w:rPr>
        <w:t>Lambin</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Brondoni</w:t>
      </w:r>
      <w:proofErr w:type="spellEnd"/>
      <w:r>
        <w:rPr>
          <w:rFonts w:ascii="Times New Roman" w:hAnsi="Times New Roman"/>
          <w:sz w:val="24"/>
          <w:szCs w:val="24"/>
          <w:lang w:val="en-US"/>
        </w:rPr>
        <w:t xml:space="preserve">, 2008). </w:t>
      </w:r>
      <w:r w:rsidRPr="00442BF5">
        <w:rPr>
          <w:rFonts w:ascii="Times New Roman" w:hAnsi="Times New Roman"/>
          <w:sz w:val="24"/>
          <w:szCs w:val="24"/>
          <w:lang w:val="en-US"/>
        </w:rPr>
        <w:t xml:space="preserve">Considering the environment changeability, and distinguishing three different conditions </w:t>
      </w:r>
      <w:r>
        <w:rPr>
          <w:rFonts w:ascii="Times New Roman" w:hAnsi="Times New Roman"/>
          <w:sz w:val="24"/>
          <w:szCs w:val="24"/>
          <w:lang w:val="en-US"/>
        </w:rPr>
        <w:t xml:space="preserve">– </w:t>
      </w:r>
      <w:r w:rsidRPr="009C469E">
        <w:rPr>
          <w:rFonts w:ascii="Times New Roman" w:hAnsi="Times New Roman"/>
          <w:i/>
          <w:sz w:val="24"/>
          <w:szCs w:val="24"/>
          <w:lang w:val="en-US"/>
        </w:rPr>
        <w:t>stable environment; a rapidly changing environment; turbulent environment</w:t>
      </w:r>
      <w:r>
        <w:rPr>
          <w:rFonts w:ascii="Times New Roman" w:hAnsi="Times New Roman"/>
          <w:sz w:val="24"/>
          <w:szCs w:val="24"/>
          <w:lang w:val="en-US"/>
        </w:rPr>
        <w:t xml:space="preserve"> (</w:t>
      </w:r>
      <w:r w:rsidRPr="00442BF5">
        <w:rPr>
          <w:rFonts w:ascii="Times New Roman" w:hAnsi="Times New Roman"/>
          <w:sz w:val="24"/>
          <w:szCs w:val="24"/>
          <w:lang w:val="en-US"/>
        </w:rPr>
        <w:t xml:space="preserve">North and </w:t>
      </w:r>
      <w:proofErr w:type="spellStart"/>
      <w:r w:rsidRPr="00442BF5">
        <w:rPr>
          <w:rFonts w:ascii="Times New Roman" w:hAnsi="Times New Roman"/>
          <w:sz w:val="24"/>
          <w:szCs w:val="24"/>
          <w:lang w:val="en-US"/>
        </w:rPr>
        <w:t>Varvakis</w:t>
      </w:r>
      <w:proofErr w:type="spellEnd"/>
      <w:r w:rsidRPr="00442BF5">
        <w:rPr>
          <w:rFonts w:ascii="Times New Roman" w:hAnsi="Times New Roman"/>
          <w:sz w:val="24"/>
          <w:szCs w:val="24"/>
          <w:lang w:val="en-US"/>
        </w:rPr>
        <w:t xml:space="preserve"> 2016), the specific features of a quite stable and predictable environment, giving businesses time enough to organize the available resources, and thus their lifecycle, as external disruptive changes are few and easy to be predicted and demand’ request is beyond the offers production abilities (</w:t>
      </w:r>
      <w:proofErr w:type="spellStart"/>
      <w:r w:rsidRPr="00442BF5">
        <w:rPr>
          <w:rFonts w:ascii="Times New Roman" w:hAnsi="Times New Roman"/>
          <w:sz w:val="24"/>
          <w:szCs w:val="24"/>
          <w:lang w:val="en-US"/>
        </w:rPr>
        <w:t>Brondoni</w:t>
      </w:r>
      <w:proofErr w:type="spellEnd"/>
      <w:r w:rsidRPr="00442BF5">
        <w:rPr>
          <w:rFonts w:ascii="Times New Roman" w:hAnsi="Times New Roman"/>
          <w:sz w:val="24"/>
          <w:szCs w:val="24"/>
          <w:lang w:val="en-US"/>
        </w:rPr>
        <w:t xml:space="preserve">, 2008), seems to be the most favorable. </w:t>
      </w:r>
      <w:r>
        <w:rPr>
          <w:rFonts w:ascii="Times New Roman" w:hAnsi="Times New Roman"/>
          <w:sz w:val="24"/>
          <w:szCs w:val="24"/>
          <w:lang w:val="en-US"/>
        </w:rPr>
        <w:t>On the contrary,</w:t>
      </w:r>
      <w:r w:rsidRPr="00442BF5">
        <w:rPr>
          <w:rFonts w:ascii="Times New Roman" w:hAnsi="Times New Roman"/>
          <w:sz w:val="24"/>
          <w:szCs w:val="24"/>
          <w:lang w:val="en-US"/>
        </w:rPr>
        <w:t xml:space="preserve"> turbulent environment </w:t>
      </w:r>
      <w:r>
        <w:rPr>
          <w:rFonts w:ascii="Times New Roman" w:hAnsi="Times New Roman"/>
          <w:sz w:val="24"/>
          <w:szCs w:val="24"/>
          <w:lang w:val="en-US"/>
        </w:rPr>
        <w:t>features – basically, unpredictability (Emery and Trist, 1965), lack of control (</w:t>
      </w:r>
      <w:proofErr w:type="spellStart"/>
      <w:r>
        <w:rPr>
          <w:rFonts w:ascii="Times New Roman" w:hAnsi="Times New Roman"/>
          <w:sz w:val="24"/>
          <w:szCs w:val="24"/>
          <w:lang w:val="en-US"/>
        </w:rPr>
        <w:t>Stigter</w:t>
      </w:r>
      <w:proofErr w:type="spellEnd"/>
      <w:r>
        <w:rPr>
          <w:rFonts w:ascii="Times New Roman" w:hAnsi="Times New Roman"/>
          <w:sz w:val="24"/>
          <w:szCs w:val="24"/>
          <w:lang w:val="en-US"/>
        </w:rPr>
        <w:t xml:space="preserve">, 2002) or </w:t>
      </w:r>
      <w:r w:rsidRPr="00442BF5">
        <w:rPr>
          <w:rFonts w:ascii="Times New Roman" w:hAnsi="Times New Roman"/>
          <w:sz w:val="24"/>
          <w:szCs w:val="24"/>
          <w:lang w:val="en-US"/>
        </w:rPr>
        <w:t>Volatility, Uncertainty, Complexity, Ambiguity</w:t>
      </w:r>
      <w:r>
        <w:rPr>
          <w:rFonts w:ascii="Times New Roman" w:hAnsi="Times New Roman"/>
          <w:sz w:val="24"/>
          <w:szCs w:val="24"/>
          <w:lang w:val="en-US"/>
        </w:rPr>
        <w:t xml:space="preserve">, following </w:t>
      </w:r>
      <w:proofErr w:type="spellStart"/>
      <w:r w:rsidRPr="00442BF5">
        <w:rPr>
          <w:rFonts w:ascii="Times New Roman" w:hAnsi="Times New Roman"/>
          <w:sz w:val="24"/>
          <w:szCs w:val="24"/>
          <w:lang w:val="en-US"/>
        </w:rPr>
        <w:t>Steihm</w:t>
      </w:r>
      <w:proofErr w:type="spellEnd"/>
      <w:r w:rsidRPr="00442BF5">
        <w:rPr>
          <w:rFonts w:ascii="Times New Roman" w:hAnsi="Times New Roman"/>
          <w:sz w:val="24"/>
          <w:szCs w:val="24"/>
          <w:lang w:val="en-US"/>
        </w:rPr>
        <w:t xml:space="preserve"> and Townsend (2002) </w:t>
      </w:r>
      <w:r>
        <w:rPr>
          <w:rFonts w:ascii="Times New Roman" w:hAnsi="Times New Roman"/>
          <w:sz w:val="24"/>
          <w:szCs w:val="24"/>
          <w:lang w:val="en-US"/>
        </w:rPr>
        <w:t xml:space="preserve">classification, </w:t>
      </w:r>
      <w:r w:rsidRPr="00442BF5">
        <w:rPr>
          <w:rFonts w:ascii="Times New Roman" w:hAnsi="Times New Roman"/>
          <w:sz w:val="24"/>
          <w:szCs w:val="24"/>
          <w:lang w:val="en-US"/>
        </w:rPr>
        <w:t xml:space="preserve">has frequently been associated with </w:t>
      </w:r>
      <w:r>
        <w:rPr>
          <w:rFonts w:ascii="Times New Roman" w:hAnsi="Times New Roman"/>
          <w:sz w:val="24"/>
          <w:szCs w:val="24"/>
          <w:lang w:val="en-US"/>
        </w:rPr>
        <w:t>crisis situations such as recession – a</w:t>
      </w:r>
      <w:r w:rsidRPr="00442BF5">
        <w:rPr>
          <w:rFonts w:ascii="Times New Roman" w:hAnsi="Times New Roman"/>
          <w:sz w:val="24"/>
          <w:szCs w:val="24"/>
          <w:lang w:val="en-US"/>
        </w:rPr>
        <w:t xml:space="preserve"> negative economic growth </w:t>
      </w:r>
      <w:r>
        <w:rPr>
          <w:rFonts w:ascii="Times New Roman" w:hAnsi="Times New Roman"/>
          <w:sz w:val="24"/>
          <w:szCs w:val="24"/>
          <w:lang w:val="en-US"/>
        </w:rPr>
        <w:t>lasting for</w:t>
      </w:r>
      <w:r w:rsidRPr="00442BF5">
        <w:rPr>
          <w:rFonts w:ascii="Times New Roman" w:hAnsi="Times New Roman"/>
          <w:sz w:val="24"/>
          <w:szCs w:val="24"/>
          <w:lang w:val="en-US"/>
        </w:rPr>
        <w:t xml:space="preserve"> 2</w:t>
      </w:r>
      <w:r>
        <w:rPr>
          <w:rFonts w:ascii="Times New Roman" w:hAnsi="Times New Roman"/>
          <w:sz w:val="24"/>
          <w:szCs w:val="24"/>
          <w:lang w:val="en-US"/>
        </w:rPr>
        <w:t xml:space="preserve"> or more consecutive quarters (</w:t>
      </w:r>
      <w:proofErr w:type="spellStart"/>
      <w:r w:rsidRPr="00442BF5">
        <w:rPr>
          <w:rFonts w:ascii="Times New Roman" w:hAnsi="Times New Roman"/>
          <w:sz w:val="24"/>
          <w:szCs w:val="24"/>
          <w:lang w:val="en-US"/>
        </w:rPr>
        <w:t>Okpara</w:t>
      </w:r>
      <w:proofErr w:type="spellEnd"/>
      <w:r w:rsidRPr="00442BF5">
        <w:rPr>
          <w:rFonts w:ascii="Times New Roman" w:hAnsi="Times New Roman"/>
          <w:sz w:val="24"/>
          <w:szCs w:val="24"/>
          <w:lang w:val="en-US"/>
        </w:rPr>
        <w:t xml:space="preserve"> and Wynn, 2007</w:t>
      </w:r>
      <w:r>
        <w:rPr>
          <w:rFonts w:ascii="Times New Roman" w:hAnsi="Times New Roman"/>
          <w:sz w:val="24"/>
          <w:szCs w:val="24"/>
          <w:lang w:val="en-US"/>
        </w:rPr>
        <w:t xml:space="preserve">; </w:t>
      </w:r>
      <w:proofErr w:type="spellStart"/>
      <w:r w:rsidRPr="00442BF5">
        <w:rPr>
          <w:rFonts w:ascii="Times New Roman" w:hAnsi="Times New Roman"/>
          <w:sz w:val="24"/>
          <w:szCs w:val="24"/>
          <w:lang w:val="en-US"/>
        </w:rPr>
        <w:t>Sobri</w:t>
      </w:r>
      <w:proofErr w:type="spellEnd"/>
      <w:r w:rsidRPr="00442BF5">
        <w:rPr>
          <w:rFonts w:ascii="Times New Roman" w:hAnsi="Times New Roman"/>
          <w:sz w:val="24"/>
          <w:szCs w:val="24"/>
          <w:lang w:val="en-US"/>
        </w:rPr>
        <w:t xml:space="preserve"> et al, 2016</w:t>
      </w:r>
      <w:r>
        <w:rPr>
          <w:rFonts w:ascii="Times New Roman" w:hAnsi="Times New Roman"/>
          <w:sz w:val="24"/>
          <w:szCs w:val="24"/>
          <w:lang w:val="en-US"/>
        </w:rPr>
        <w:t xml:space="preserve">). </w:t>
      </w:r>
      <w:r w:rsidRPr="00F05240">
        <w:rPr>
          <w:rFonts w:ascii="Times New Roman" w:hAnsi="Times New Roman"/>
          <w:sz w:val="24"/>
          <w:szCs w:val="24"/>
          <w:lang w:val="en-US"/>
        </w:rPr>
        <w:t>Tu</w:t>
      </w:r>
      <w:r>
        <w:rPr>
          <w:rFonts w:ascii="Times New Roman" w:hAnsi="Times New Roman"/>
          <w:sz w:val="24"/>
          <w:szCs w:val="24"/>
          <w:lang w:val="en-US"/>
        </w:rPr>
        <w:t>rbulence is not a recent idea: dates 1990</w:t>
      </w:r>
      <w:r w:rsidRPr="00F05240">
        <w:rPr>
          <w:rFonts w:ascii="Times New Roman" w:hAnsi="Times New Roman"/>
          <w:sz w:val="24"/>
          <w:szCs w:val="24"/>
          <w:lang w:val="en-US"/>
        </w:rPr>
        <w:t xml:space="preserve"> </w:t>
      </w:r>
      <w:proofErr w:type="spellStart"/>
      <w:r w:rsidRPr="00F05240">
        <w:rPr>
          <w:rFonts w:ascii="Times New Roman" w:hAnsi="Times New Roman"/>
          <w:sz w:val="24"/>
          <w:szCs w:val="24"/>
          <w:lang w:val="en-US"/>
        </w:rPr>
        <w:t>Ansoff</w:t>
      </w:r>
      <w:proofErr w:type="spellEnd"/>
      <w:r w:rsidRPr="00F05240">
        <w:rPr>
          <w:rFonts w:ascii="Times New Roman" w:hAnsi="Times New Roman"/>
          <w:sz w:val="24"/>
          <w:szCs w:val="24"/>
          <w:lang w:val="en-US"/>
        </w:rPr>
        <w:t xml:space="preserve"> and </w:t>
      </w:r>
      <w:proofErr w:type="spellStart"/>
      <w:r w:rsidRPr="00F05240">
        <w:rPr>
          <w:rFonts w:ascii="Times New Roman" w:hAnsi="Times New Roman"/>
          <w:sz w:val="24"/>
          <w:szCs w:val="24"/>
          <w:lang w:val="en-US"/>
        </w:rPr>
        <w:t>Mcdonnell</w:t>
      </w:r>
      <w:proofErr w:type="spellEnd"/>
      <w:r>
        <w:rPr>
          <w:rFonts w:ascii="Times New Roman" w:hAnsi="Times New Roman"/>
          <w:sz w:val="24"/>
          <w:szCs w:val="24"/>
          <w:lang w:val="en-US"/>
        </w:rPr>
        <w:t xml:space="preserve">’ work on unsteady </w:t>
      </w:r>
      <w:r w:rsidRPr="00F05240">
        <w:rPr>
          <w:rFonts w:ascii="Times New Roman" w:hAnsi="Times New Roman"/>
          <w:sz w:val="24"/>
          <w:szCs w:val="24"/>
          <w:lang w:val="en-US"/>
        </w:rPr>
        <w:t xml:space="preserve">environment </w:t>
      </w:r>
      <w:r>
        <w:rPr>
          <w:rFonts w:ascii="Times New Roman" w:hAnsi="Times New Roman"/>
          <w:sz w:val="24"/>
          <w:szCs w:val="24"/>
          <w:lang w:val="en-US"/>
        </w:rPr>
        <w:t>and</w:t>
      </w:r>
      <w:r w:rsidRPr="00F05240">
        <w:rPr>
          <w:rFonts w:ascii="Times New Roman" w:hAnsi="Times New Roman"/>
          <w:sz w:val="24"/>
          <w:szCs w:val="24"/>
          <w:lang w:val="en-US"/>
        </w:rPr>
        <w:t xml:space="preserve"> defining a multilevel model to distinguish five levels of turbulence (repetitive, expanding, changing, discontinuous and surprising); </w:t>
      </w:r>
      <w:r>
        <w:rPr>
          <w:rFonts w:ascii="Times New Roman" w:hAnsi="Times New Roman"/>
          <w:sz w:val="24"/>
          <w:szCs w:val="24"/>
          <w:lang w:val="en-US"/>
        </w:rPr>
        <w:t xml:space="preserve">more recently, </w:t>
      </w:r>
      <w:r w:rsidRPr="00F05240">
        <w:rPr>
          <w:rFonts w:ascii="Times New Roman" w:hAnsi="Times New Roman"/>
          <w:sz w:val="24"/>
          <w:szCs w:val="24"/>
          <w:lang w:val="en-US"/>
        </w:rPr>
        <w:t xml:space="preserve">several Authors used the same classification as a framework </w:t>
      </w:r>
      <w:r>
        <w:rPr>
          <w:rFonts w:ascii="Times New Roman" w:hAnsi="Times New Roman"/>
          <w:sz w:val="24"/>
          <w:szCs w:val="24"/>
          <w:lang w:val="en-US"/>
        </w:rPr>
        <w:t xml:space="preserve">for their research </w:t>
      </w:r>
      <w:r w:rsidRPr="00F05240">
        <w:rPr>
          <w:rFonts w:ascii="Times New Roman" w:hAnsi="Times New Roman"/>
          <w:sz w:val="24"/>
          <w:szCs w:val="24"/>
          <w:lang w:val="en-US"/>
        </w:rPr>
        <w:t>(</w:t>
      </w:r>
      <w:proofErr w:type="spellStart"/>
      <w:r w:rsidRPr="00F05240">
        <w:rPr>
          <w:rFonts w:ascii="Times New Roman" w:hAnsi="Times New Roman"/>
          <w:sz w:val="24"/>
          <w:szCs w:val="24"/>
          <w:lang w:val="en-US"/>
        </w:rPr>
        <w:t>Kipley</w:t>
      </w:r>
      <w:proofErr w:type="spellEnd"/>
      <w:r w:rsidRPr="00F05240">
        <w:rPr>
          <w:rFonts w:ascii="Times New Roman" w:hAnsi="Times New Roman"/>
          <w:sz w:val="24"/>
          <w:szCs w:val="24"/>
          <w:lang w:val="en-US"/>
        </w:rPr>
        <w:t xml:space="preserve"> and Lewis, 2009; Kurtz and </w:t>
      </w:r>
      <w:proofErr w:type="spellStart"/>
      <w:r w:rsidRPr="00F05240">
        <w:rPr>
          <w:rFonts w:ascii="Times New Roman" w:hAnsi="Times New Roman"/>
          <w:sz w:val="24"/>
          <w:szCs w:val="24"/>
          <w:lang w:val="en-US"/>
        </w:rPr>
        <w:t>Varvakis</w:t>
      </w:r>
      <w:proofErr w:type="spellEnd"/>
      <w:r w:rsidRPr="00F05240">
        <w:rPr>
          <w:rFonts w:ascii="Times New Roman" w:hAnsi="Times New Roman"/>
          <w:sz w:val="24"/>
          <w:szCs w:val="24"/>
          <w:lang w:val="en-US"/>
        </w:rPr>
        <w:t>, 2016).</w:t>
      </w:r>
    </w:p>
    <w:p w14:paraId="0C249A6E" w14:textId="77777777" w:rsidR="007958D5" w:rsidRPr="00AF4F00" w:rsidRDefault="007958D5" w:rsidP="007958D5">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T</w:t>
      </w:r>
      <w:r w:rsidRPr="00F05240">
        <w:rPr>
          <w:rFonts w:ascii="Times New Roman" w:hAnsi="Times New Roman"/>
          <w:sz w:val="24"/>
          <w:szCs w:val="24"/>
          <w:lang w:val="en-US"/>
        </w:rPr>
        <w:t xml:space="preserve">urbulence </w:t>
      </w:r>
      <w:r>
        <w:rPr>
          <w:rFonts w:ascii="Times New Roman" w:hAnsi="Times New Roman"/>
          <w:sz w:val="24"/>
          <w:szCs w:val="24"/>
          <w:lang w:val="en-US"/>
        </w:rPr>
        <w:t>has also been recognized as a factor influencing both people attitudes and economic activities: for instance, some Authors (</w:t>
      </w:r>
      <w:proofErr w:type="spellStart"/>
      <w:r>
        <w:rPr>
          <w:rFonts w:ascii="Times New Roman" w:hAnsi="Times New Roman"/>
          <w:sz w:val="24"/>
          <w:szCs w:val="24"/>
          <w:lang w:val="en-US"/>
        </w:rPr>
        <w:t>Aharoni</w:t>
      </w:r>
      <w:proofErr w:type="spellEnd"/>
      <w:r>
        <w:rPr>
          <w:rFonts w:ascii="Times New Roman" w:hAnsi="Times New Roman"/>
          <w:sz w:val="24"/>
          <w:szCs w:val="24"/>
          <w:lang w:val="en-US"/>
        </w:rPr>
        <w:t xml:space="preserve">, 1966 and more recently, </w:t>
      </w:r>
      <w:proofErr w:type="spellStart"/>
      <w:r>
        <w:rPr>
          <w:rFonts w:ascii="Times New Roman" w:hAnsi="Times New Roman"/>
          <w:sz w:val="24"/>
          <w:szCs w:val="24"/>
          <w:lang w:val="en-US"/>
        </w:rPr>
        <w:t>Sobri</w:t>
      </w:r>
      <w:proofErr w:type="spellEnd"/>
      <w:r>
        <w:rPr>
          <w:rFonts w:ascii="Times New Roman" w:hAnsi="Times New Roman"/>
          <w:sz w:val="24"/>
          <w:szCs w:val="24"/>
          <w:lang w:val="en-US"/>
        </w:rPr>
        <w:t xml:space="preserve"> et al., </w:t>
      </w:r>
      <w:r w:rsidRPr="00F05240">
        <w:rPr>
          <w:rFonts w:ascii="Times New Roman" w:hAnsi="Times New Roman"/>
          <w:sz w:val="24"/>
          <w:szCs w:val="24"/>
          <w:lang w:val="en-US"/>
        </w:rPr>
        <w:t>2016</w:t>
      </w:r>
      <w:r>
        <w:rPr>
          <w:rFonts w:ascii="Times New Roman" w:hAnsi="Times New Roman"/>
          <w:sz w:val="24"/>
          <w:szCs w:val="24"/>
          <w:lang w:val="en-US"/>
        </w:rPr>
        <w:t xml:space="preserve">; </w:t>
      </w:r>
      <w:proofErr w:type="spellStart"/>
      <w:r>
        <w:rPr>
          <w:rFonts w:ascii="Times New Roman" w:hAnsi="Times New Roman"/>
          <w:sz w:val="24"/>
          <w:szCs w:val="24"/>
          <w:lang w:val="en-US"/>
        </w:rPr>
        <w:t>Gergely</w:t>
      </w:r>
      <w:proofErr w:type="spellEnd"/>
      <w:r>
        <w:rPr>
          <w:rFonts w:ascii="Times New Roman" w:hAnsi="Times New Roman"/>
          <w:sz w:val="24"/>
          <w:szCs w:val="24"/>
          <w:lang w:val="en-US"/>
        </w:rPr>
        <w:t>, 2016</w:t>
      </w:r>
      <w:r w:rsidRPr="00F05240">
        <w:rPr>
          <w:rFonts w:ascii="Times New Roman" w:hAnsi="Times New Roman"/>
          <w:sz w:val="24"/>
          <w:szCs w:val="24"/>
          <w:lang w:val="en-US"/>
        </w:rPr>
        <w:t xml:space="preserve">) found </w:t>
      </w:r>
      <w:r>
        <w:rPr>
          <w:rFonts w:ascii="Times New Roman" w:hAnsi="Times New Roman"/>
          <w:sz w:val="24"/>
          <w:szCs w:val="24"/>
          <w:lang w:val="en-US"/>
        </w:rPr>
        <w:t xml:space="preserve">an </w:t>
      </w:r>
      <w:r w:rsidRPr="00F05240">
        <w:rPr>
          <w:rFonts w:ascii="Times New Roman" w:hAnsi="Times New Roman"/>
          <w:sz w:val="24"/>
          <w:szCs w:val="24"/>
          <w:lang w:val="en-US"/>
        </w:rPr>
        <w:t xml:space="preserve">unsteady </w:t>
      </w:r>
      <w:r>
        <w:rPr>
          <w:rFonts w:ascii="Times New Roman" w:hAnsi="Times New Roman"/>
          <w:sz w:val="24"/>
          <w:szCs w:val="24"/>
          <w:lang w:val="en-US"/>
        </w:rPr>
        <w:t xml:space="preserve">and uncertain </w:t>
      </w:r>
      <w:r w:rsidRPr="00F05240">
        <w:rPr>
          <w:rFonts w:ascii="Times New Roman" w:hAnsi="Times New Roman"/>
          <w:sz w:val="24"/>
          <w:szCs w:val="24"/>
          <w:lang w:val="en-US"/>
        </w:rPr>
        <w:t xml:space="preserve">environment </w:t>
      </w:r>
      <w:r>
        <w:rPr>
          <w:rFonts w:ascii="Times New Roman" w:hAnsi="Times New Roman"/>
          <w:sz w:val="24"/>
          <w:szCs w:val="24"/>
          <w:lang w:val="en-US"/>
        </w:rPr>
        <w:t>affect</w:t>
      </w:r>
      <w:r w:rsidRPr="00F05240">
        <w:rPr>
          <w:rFonts w:ascii="Times New Roman" w:hAnsi="Times New Roman"/>
          <w:sz w:val="24"/>
          <w:szCs w:val="24"/>
          <w:lang w:val="en-US"/>
        </w:rPr>
        <w:t xml:space="preserve"> </w:t>
      </w:r>
      <w:r>
        <w:rPr>
          <w:rFonts w:ascii="Times New Roman" w:hAnsi="Times New Roman"/>
          <w:sz w:val="24"/>
          <w:szCs w:val="24"/>
          <w:lang w:val="en-US"/>
        </w:rPr>
        <w:t>entrepreneurial attitudes (</w:t>
      </w:r>
      <w:proofErr w:type="spellStart"/>
      <w:r>
        <w:rPr>
          <w:rFonts w:ascii="Times New Roman" w:hAnsi="Times New Roman"/>
          <w:sz w:val="24"/>
          <w:szCs w:val="24"/>
          <w:lang w:val="en-US"/>
        </w:rPr>
        <w:t>Okpara</w:t>
      </w:r>
      <w:proofErr w:type="spellEnd"/>
      <w:r>
        <w:rPr>
          <w:rFonts w:ascii="Times New Roman" w:hAnsi="Times New Roman"/>
          <w:sz w:val="24"/>
          <w:szCs w:val="24"/>
          <w:lang w:val="en-US"/>
        </w:rPr>
        <w:t xml:space="preserve"> et al. 2007) and learning orientation, eroding creativity, innovativeness, open vision and risk taking</w:t>
      </w:r>
      <w:r w:rsidRPr="00F05240">
        <w:rPr>
          <w:rFonts w:ascii="Times New Roman" w:hAnsi="Times New Roman"/>
          <w:sz w:val="24"/>
          <w:szCs w:val="24"/>
          <w:lang w:val="en-US"/>
        </w:rPr>
        <w:t>.</w:t>
      </w:r>
      <w:r>
        <w:rPr>
          <w:rFonts w:ascii="Times New Roman" w:hAnsi="Times New Roman"/>
          <w:sz w:val="24"/>
          <w:szCs w:val="24"/>
          <w:lang w:val="en-US"/>
        </w:rPr>
        <w:t xml:space="preserve"> In the late sixties, </w:t>
      </w:r>
      <w:proofErr w:type="spellStart"/>
      <w:r>
        <w:rPr>
          <w:rFonts w:ascii="Times New Roman" w:hAnsi="Times New Roman"/>
          <w:sz w:val="24"/>
          <w:szCs w:val="24"/>
          <w:lang w:val="en-US"/>
        </w:rPr>
        <w:t>Aharoni</w:t>
      </w:r>
      <w:proofErr w:type="spellEnd"/>
      <w:r>
        <w:rPr>
          <w:rFonts w:ascii="Times New Roman" w:hAnsi="Times New Roman"/>
          <w:sz w:val="24"/>
          <w:szCs w:val="24"/>
          <w:lang w:val="en-US"/>
        </w:rPr>
        <w:t xml:space="preserve"> (1966) also recognized uncertainty as related to ignorance (due both to lack of information and lack of knowledge) and perceived change. In this sense, turbulence can influence international trade commitment </w:t>
      </w:r>
      <w:r w:rsidRPr="00B85BC5">
        <w:rPr>
          <w:rFonts w:ascii="Times New Roman" w:hAnsi="Times New Roman"/>
          <w:sz w:val="24"/>
          <w:szCs w:val="24"/>
          <w:lang w:val="en-US"/>
        </w:rPr>
        <w:t xml:space="preserve">due </w:t>
      </w:r>
      <w:r>
        <w:rPr>
          <w:rFonts w:ascii="Times New Roman" w:hAnsi="Times New Roman"/>
          <w:sz w:val="24"/>
          <w:szCs w:val="24"/>
          <w:lang w:val="en-US"/>
        </w:rPr>
        <w:t xml:space="preserve">both </w:t>
      </w:r>
      <w:r w:rsidRPr="00B85BC5">
        <w:rPr>
          <w:rFonts w:ascii="Times New Roman" w:hAnsi="Times New Roman"/>
          <w:sz w:val="24"/>
          <w:szCs w:val="24"/>
          <w:lang w:val="en-US"/>
        </w:rPr>
        <w:t xml:space="preserve">to the managerial attitude toward exporting and </w:t>
      </w:r>
      <w:r>
        <w:rPr>
          <w:rFonts w:ascii="Times New Roman" w:hAnsi="Times New Roman"/>
          <w:sz w:val="24"/>
          <w:szCs w:val="24"/>
          <w:lang w:val="en-US"/>
        </w:rPr>
        <w:t xml:space="preserve">to </w:t>
      </w:r>
      <w:r w:rsidRPr="00B85BC5">
        <w:rPr>
          <w:rFonts w:ascii="Times New Roman" w:hAnsi="Times New Roman"/>
          <w:sz w:val="24"/>
          <w:szCs w:val="24"/>
          <w:lang w:val="en-US"/>
        </w:rPr>
        <w:t>managers' perceptions of export market uncertainty</w:t>
      </w:r>
      <w:r>
        <w:rPr>
          <w:rFonts w:ascii="Times New Roman" w:hAnsi="Times New Roman"/>
          <w:sz w:val="24"/>
          <w:szCs w:val="24"/>
          <w:lang w:val="en-US"/>
        </w:rPr>
        <w:t xml:space="preserve"> in crisis times (Yu, Lindsay, 2016), and this seems to confirm theories on export performance determinants (</w:t>
      </w:r>
      <w:proofErr w:type="spellStart"/>
      <w:r>
        <w:rPr>
          <w:rFonts w:ascii="Times New Roman" w:hAnsi="Times New Roman"/>
          <w:sz w:val="24"/>
          <w:szCs w:val="24"/>
          <w:lang w:val="en-US"/>
        </w:rPr>
        <w:t>Zou</w:t>
      </w:r>
      <w:proofErr w:type="spellEnd"/>
      <w:r>
        <w:rPr>
          <w:rFonts w:ascii="Times New Roman" w:hAnsi="Times New Roman"/>
          <w:sz w:val="24"/>
          <w:szCs w:val="24"/>
          <w:lang w:val="en-US"/>
        </w:rPr>
        <w:t xml:space="preserve"> and Stan, 1998; </w:t>
      </w:r>
      <w:proofErr w:type="spellStart"/>
      <w:r>
        <w:rPr>
          <w:rFonts w:ascii="Times New Roman" w:hAnsi="Times New Roman"/>
          <w:sz w:val="24"/>
          <w:szCs w:val="24"/>
          <w:lang w:val="en-US"/>
        </w:rPr>
        <w:t>Moini</w:t>
      </w:r>
      <w:proofErr w:type="spellEnd"/>
      <w:r>
        <w:rPr>
          <w:rFonts w:ascii="Times New Roman" w:hAnsi="Times New Roman"/>
          <w:sz w:val="24"/>
          <w:szCs w:val="24"/>
          <w:lang w:val="en-US"/>
        </w:rPr>
        <w:t xml:space="preserve">, 1995; </w:t>
      </w:r>
      <w:proofErr w:type="spellStart"/>
      <w:r w:rsidRPr="00AF4F00">
        <w:rPr>
          <w:rFonts w:ascii="Times New Roman" w:hAnsi="Times New Roman"/>
          <w:sz w:val="24"/>
          <w:szCs w:val="24"/>
          <w:lang w:val="en-US"/>
        </w:rPr>
        <w:t>Katsikeas</w:t>
      </w:r>
      <w:proofErr w:type="spellEnd"/>
      <w:r w:rsidRPr="00AF4F00">
        <w:rPr>
          <w:rFonts w:ascii="Times New Roman" w:hAnsi="Times New Roman"/>
          <w:sz w:val="24"/>
          <w:szCs w:val="24"/>
          <w:lang w:val="en-US"/>
        </w:rPr>
        <w:t xml:space="preserve"> et al.,</w:t>
      </w:r>
      <w:r>
        <w:rPr>
          <w:rFonts w:ascii="Times New Roman" w:hAnsi="Times New Roman"/>
          <w:sz w:val="24"/>
          <w:szCs w:val="24"/>
          <w:lang w:val="en-US"/>
        </w:rPr>
        <w:t xml:space="preserve"> </w:t>
      </w:r>
      <w:r w:rsidRPr="00AF4F00">
        <w:rPr>
          <w:rFonts w:ascii="Times New Roman" w:hAnsi="Times New Roman"/>
          <w:sz w:val="24"/>
          <w:szCs w:val="24"/>
          <w:lang w:val="en-US"/>
        </w:rPr>
        <w:t xml:space="preserve">2000; </w:t>
      </w:r>
      <w:proofErr w:type="spellStart"/>
      <w:r w:rsidRPr="00AF4F00">
        <w:rPr>
          <w:rFonts w:ascii="Times New Roman" w:hAnsi="Times New Roman"/>
          <w:sz w:val="24"/>
          <w:szCs w:val="24"/>
          <w:lang w:val="en-US"/>
        </w:rPr>
        <w:t>Carneiro</w:t>
      </w:r>
      <w:proofErr w:type="spellEnd"/>
      <w:r w:rsidRPr="00AF4F00">
        <w:rPr>
          <w:rFonts w:ascii="Times New Roman" w:hAnsi="Times New Roman"/>
          <w:sz w:val="24"/>
          <w:szCs w:val="24"/>
          <w:lang w:val="en-US"/>
        </w:rPr>
        <w:t xml:space="preserve"> et al. 2011</w:t>
      </w:r>
      <w:r>
        <w:rPr>
          <w:rFonts w:ascii="Times New Roman" w:hAnsi="Times New Roman"/>
          <w:sz w:val="24"/>
          <w:szCs w:val="24"/>
          <w:lang w:val="en-US"/>
        </w:rPr>
        <w:t>).</w:t>
      </w:r>
    </w:p>
    <w:p w14:paraId="734531EB" w14:textId="77777777" w:rsidR="007958D5" w:rsidRDefault="007958D5" w:rsidP="007958D5">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To face the economic recession they live in their home country (</w:t>
      </w:r>
      <w:proofErr w:type="spellStart"/>
      <w:r>
        <w:rPr>
          <w:rFonts w:ascii="Times New Roman" w:hAnsi="Times New Roman"/>
          <w:sz w:val="24"/>
          <w:szCs w:val="24"/>
          <w:lang w:val="en-US"/>
        </w:rPr>
        <w:t>Cavusgil</w:t>
      </w:r>
      <w:proofErr w:type="spellEnd"/>
      <w:r>
        <w:rPr>
          <w:rFonts w:ascii="Times New Roman" w:hAnsi="Times New Roman"/>
          <w:sz w:val="24"/>
          <w:szCs w:val="24"/>
          <w:lang w:val="en-US"/>
        </w:rPr>
        <w:t xml:space="preserve"> 1981; </w:t>
      </w:r>
      <w:proofErr w:type="spellStart"/>
      <w:r w:rsidRPr="00E659D9">
        <w:rPr>
          <w:rFonts w:ascii="Times New Roman" w:hAnsi="Times New Roman"/>
          <w:sz w:val="24"/>
          <w:szCs w:val="24"/>
          <w:lang w:val="en-US"/>
        </w:rPr>
        <w:t>Enderwick</w:t>
      </w:r>
      <w:proofErr w:type="spellEnd"/>
      <w:r>
        <w:rPr>
          <w:rFonts w:ascii="Times New Roman" w:hAnsi="Times New Roman"/>
          <w:sz w:val="24"/>
          <w:szCs w:val="24"/>
          <w:lang w:val="en-US"/>
        </w:rPr>
        <w:t xml:space="preserve">, 2009; </w:t>
      </w:r>
      <w:proofErr w:type="spellStart"/>
      <w:r>
        <w:rPr>
          <w:rFonts w:ascii="Times New Roman" w:hAnsi="Times New Roman"/>
          <w:sz w:val="24"/>
          <w:szCs w:val="24"/>
          <w:lang w:val="en-US"/>
        </w:rPr>
        <w:t>Stoian</w:t>
      </w:r>
      <w:proofErr w:type="spellEnd"/>
      <w:r>
        <w:rPr>
          <w:rFonts w:ascii="Times New Roman" w:hAnsi="Times New Roman"/>
          <w:sz w:val="24"/>
          <w:szCs w:val="24"/>
          <w:lang w:val="en-US"/>
        </w:rPr>
        <w:t xml:space="preserve"> et al., 2011; </w:t>
      </w:r>
      <w:proofErr w:type="spellStart"/>
      <w:r w:rsidRPr="00E659D9">
        <w:rPr>
          <w:rFonts w:ascii="Times New Roman" w:hAnsi="Times New Roman"/>
          <w:sz w:val="24"/>
          <w:szCs w:val="24"/>
          <w:lang w:val="en-US"/>
        </w:rPr>
        <w:t>Bhanu</w:t>
      </w:r>
      <w:proofErr w:type="spellEnd"/>
      <w:r w:rsidRPr="00E659D9">
        <w:rPr>
          <w:rFonts w:ascii="Times New Roman" w:hAnsi="Times New Roman"/>
          <w:sz w:val="24"/>
          <w:szCs w:val="24"/>
          <w:lang w:val="en-US"/>
        </w:rPr>
        <w:t xml:space="preserve"> Murthy</w:t>
      </w:r>
      <w:r>
        <w:rPr>
          <w:rFonts w:ascii="Times New Roman" w:hAnsi="Times New Roman"/>
          <w:sz w:val="24"/>
          <w:szCs w:val="24"/>
          <w:lang w:val="en-US"/>
        </w:rPr>
        <w:t xml:space="preserve"> et al, 2013), companies look outbound to find new destinations for their products increasing export performance (</w:t>
      </w:r>
      <w:proofErr w:type="spellStart"/>
      <w:r w:rsidRPr="00E659D9">
        <w:rPr>
          <w:rFonts w:ascii="Times New Roman" w:hAnsi="Times New Roman"/>
          <w:sz w:val="24"/>
          <w:szCs w:val="24"/>
          <w:lang w:val="en-US"/>
        </w:rPr>
        <w:t>Ganotakis</w:t>
      </w:r>
      <w:proofErr w:type="spellEnd"/>
      <w:r>
        <w:rPr>
          <w:rFonts w:ascii="Times New Roman" w:hAnsi="Times New Roman"/>
          <w:sz w:val="24"/>
          <w:szCs w:val="24"/>
          <w:lang w:val="en-US"/>
        </w:rPr>
        <w:t xml:space="preserve"> et al., 2012; Yu, Lindsay, 2016; Garbelli 2017) and this is of particular relevance for SMEs - Small and Medium Enterprises (</w:t>
      </w:r>
      <w:proofErr w:type="spellStart"/>
      <w:r>
        <w:rPr>
          <w:rFonts w:ascii="Times New Roman" w:hAnsi="Times New Roman"/>
          <w:sz w:val="24"/>
          <w:szCs w:val="24"/>
          <w:lang w:val="en-US"/>
        </w:rPr>
        <w:t>Shoham</w:t>
      </w:r>
      <w:proofErr w:type="spellEnd"/>
      <w:r>
        <w:rPr>
          <w:rFonts w:ascii="Times New Roman" w:hAnsi="Times New Roman"/>
          <w:sz w:val="24"/>
          <w:szCs w:val="24"/>
          <w:lang w:val="en-US"/>
        </w:rPr>
        <w:t xml:space="preserve">, 1998; </w:t>
      </w:r>
      <w:proofErr w:type="spellStart"/>
      <w:r>
        <w:rPr>
          <w:rFonts w:ascii="Times New Roman" w:hAnsi="Times New Roman"/>
          <w:sz w:val="24"/>
          <w:szCs w:val="24"/>
          <w:lang w:val="en-US"/>
        </w:rPr>
        <w:t>Maurel</w:t>
      </w:r>
      <w:proofErr w:type="spellEnd"/>
      <w:r>
        <w:rPr>
          <w:rFonts w:ascii="Times New Roman" w:hAnsi="Times New Roman"/>
          <w:sz w:val="24"/>
          <w:szCs w:val="24"/>
          <w:lang w:val="en-US"/>
        </w:rPr>
        <w:t xml:space="preserve">, 2009; </w:t>
      </w:r>
      <w:proofErr w:type="spellStart"/>
      <w:r w:rsidRPr="00787D4F">
        <w:rPr>
          <w:rFonts w:ascii="Times New Roman" w:hAnsi="Times New Roman"/>
          <w:sz w:val="24"/>
          <w:szCs w:val="24"/>
          <w:lang w:val="en-US"/>
        </w:rPr>
        <w:t>Stoian</w:t>
      </w:r>
      <w:proofErr w:type="spellEnd"/>
      <w:r w:rsidRPr="00787D4F">
        <w:rPr>
          <w:rFonts w:ascii="Times New Roman" w:hAnsi="Times New Roman"/>
          <w:sz w:val="24"/>
          <w:szCs w:val="24"/>
          <w:lang w:val="en-US"/>
        </w:rPr>
        <w:t xml:space="preserve">, </w:t>
      </w:r>
      <w:r>
        <w:rPr>
          <w:rFonts w:ascii="Times New Roman" w:hAnsi="Times New Roman"/>
          <w:sz w:val="24"/>
          <w:szCs w:val="24"/>
          <w:lang w:val="en-US"/>
        </w:rPr>
        <w:t xml:space="preserve">et al. </w:t>
      </w:r>
      <w:r w:rsidRPr="00787D4F">
        <w:rPr>
          <w:rFonts w:ascii="Times New Roman" w:hAnsi="Times New Roman"/>
          <w:sz w:val="24"/>
          <w:szCs w:val="24"/>
          <w:lang w:val="en-US"/>
        </w:rPr>
        <w:t>2011</w:t>
      </w:r>
      <w:r>
        <w:rPr>
          <w:rFonts w:ascii="Times New Roman" w:hAnsi="Times New Roman"/>
          <w:sz w:val="24"/>
          <w:szCs w:val="24"/>
          <w:lang w:val="en-US"/>
        </w:rPr>
        <w:t xml:space="preserve">; Raymond et al., 2014; North and </w:t>
      </w:r>
      <w:proofErr w:type="spellStart"/>
      <w:r>
        <w:rPr>
          <w:rFonts w:ascii="Times New Roman" w:hAnsi="Times New Roman"/>
          <w:sz w:val="24"/>
          <w:szCs w:val="24"/>
          <w:lang w:val="en-US"/>
        </w:rPr>
        <w:t>Varvakis</w:t>
      </w:r>
      <w:proofErr w:type="spellEnd"/>
      <w:r>
        <w:rPr>
          <w:rFonts w:ascii="Times New Roman" w:hAnsi="Times New Roman"/>
          <w:sz w:val="24"/>
          <w:szCs w:val="24"/>
          <w:lang w:val="en-US"/>
        </w:rPr>
        <w:t>, 2016</w:t>
      </w:r>
      <w:r w:rsidRPr="00787D4F">
        <w:rPr>
          <w:rFonts w:ascii="Times New Roman" w:hAnsi="Times New Roman"/>
          <w:sz w:val="24"/>
          <w:szCs w:val="24"/>
          <w:lang w:val="en-US"/>
        </w:rPr>
        <w:t xml:space="preserve">) </w:t>
      </w:r>
      <w:r>
        <w:rPr>
          <w:rFonts w:ascii="Times New Roman" w:hAnsi="Times New Roman"/>
          <w:sz w:val="24"/>
          <w:szCs w:val="24"/>
          <w:lang w:val="en-US"/>
        </w:rPr>
        <w:t>for their structural lack of resources (</w:t>
      </w:r>
      <w:proofErr w:type="spellStart"/>
      <w:r>
        <w:rPr>
          <w:rFonts w:ascii="Times New Roman" w:hAnsi="Times New Roman"/>
          <w:sz w:val="24"/>
          <w:szCs w:val="24"/>
          <w:lang w:val="en-US"/>
        </w:rPr>
        <w:t>Golovko</w:t>
      </w:r>
      <w:proofErr w:type="spellEnd"/>
      <w:r>
        <w:rPr>
          <w:rFonts w:ascii="Times New Roman" w:hAnsi="Times New Roman"/>
          <w:sz w:val="24"/>
          <w:szCs w:val="24"/>
          <w:lang w:val="en-US"/>
        </w:rPr>
        <w:t xml:space="preserve"> and</w:t>
      </w:r>
      <w:r w:rsidRPr="00787D4F">
        <w:rPr>
          <w:rFonts w:ascii="Times New Roman" w:hAnsi="Times New Roman"/>
          <w:sz w:val="24"/>
          <w:szCs w:val="24"/>
          <w:lang w:val="en-US"/>
        </w:rPr>
        <w:t xml:space="preserve"> </w:t>
      </w:r>
      <w:proofErr w:type="spellStart"/>
      <w:r w:rsidRPr="00787D4F">
        <w:rPr>
          <w:rFonts w:ascii="Times New Roman" w:hAnsi="Times New Roman"/>
          <w:sz w:val="24"/>
          <w:szCs w:val="24"/>
          <w:lang w:val="en-US"/>
        </w:rPr>
        <w:t>Valentini</w:t>
      </w:r>
      <w:proofErr w:type="spellEnd"/>
      <w:r w:rsidRPr="00787D4F">
        <w:rPr>
          <w:rFonts w:ascii="Times New Roman" w:hAnsi="Times New Roman"/>
          <w:sz w:val="24"/>
          <w:szCs w:val="24"/>
          <w:lang w:val="en-US"/>
        </w:rPr>
        <w:t>, 2011)</w:t>
      </w:r>
      <w:r>
        <w:rPr>
          <w:rFonts w:ascii="Times New Roman" w:hAnsi="Times New Roman"/>
          <w:sz w:val="24"/>
          <w:szCs w:val="24"/>
          <w:lang w:val="en-US"/>
        </w:rPr>
        <w:t>.</w:t>
      </w:r>
    </w:p>
    <w:p w14:paraId="4098FAE8" w14:textId="77777777" w:rsidR="007958D5" w:rsidRPr="00944492" w:rsidRDefault="007958D5" w:rsidP="007958D5">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In a global environment, qualified as above described, Literature recognizes exports playing</w:t>
      </w:r>
      <w:r w:rsidRPr="00933F63">
        <w:rPr>
          <w:rFonts w:ascii="Times New Roman" w:hAnsi="Times New Roman"/>
          <w:sz w:val="24"/>
          <w:szCs w:val="24"/>
          <w:lang w:val="en-US"/>
        </w:rPr>
        <w:t xml:space="preserve"> a vital role in the </w:t>
      </w:r>
      <w:r>
        <w:rPr>
          <w:rFonts w:ascii="Times New Roman" w:hAnsi="Times New Roman"/>
          <w:sz w:val="24"/>
          <w:szCs w:val="24"/>
          <w:lang w:val="en-US"/>
        </w:rPr>
        <w:t xml:space="preserve">SMEs </w:t>
      </w:r>
      <w:r w:rsidRPr="00933F63">
        <w:rPr>
          <w:rFonts w:ascii="Times New Roman" w:hAnsi="Times New Roman"/>
          <w:sz w:val="24"/>
          <w:szCs w:val="24"/>
          <w:lang w:val="en-US"/>
        </w:rPr>
        <w:t xml:space="preserve">strategies </w:t>
      </w:r>
      <w:r>
        <w:rPr>
          <w:rFonts w:ascii="Times New Roman" w:hAnsi="Times New Roman"/>
          <w:sz w:val="24"/>
          <w:szCs w:val="24"/>
          <w:lang w:val="en-US"/>
        </w:rPr>
        <w:t>(</w:t>
      </w:r>
      <w:proofErr w:type="spellStart"/>
      <w:r>
        <w:rPr>
          <w:rFonts w:ascii="Times New Roman" w:hAnsi="Times New Roman"/>
          <w:sz w:val="24"/>
          <w:szCs w:val="24"/>
          <w:lang w:val="en-US"/>
        </w:rPr>
        <w:t>Johanson</w:t>
      </w:r>
      <w:proofErr w:type="spellEnd"/>
      <w:r>
        <w:rPr>
          <w:rFonts w:ascii="Times New Roman" w:hAnsi="Times New Roman"/>
          <w:sz w:val="24"/>
          <w:szCs w:val="24"/>
          <w:lang w:val="en-US"/>
        </w:rPr>
        <w:t xml:space="preserve"> et al, 1977; Welch et al, 1988; Styles, 1989; </w:t>
      </w:r>
      <w:proofErr w:type="spellStart"/>
      <w:r>
        <w:rPr>
          <w:rFonts w:ascii="Times New Roman" w:hAnsi="Times New Roman"/>
          <w:sz w:val="24"/>
          <w:szCs w:val="24"/>
          <w:lang w:val="en-US"/>
        </w:rPr>
        <w:t>Moini</w:t>
      </w:r>
      <w:proofErr w:type="spellEnd"/>
      <w:r>
        <w:rPr>
          <w:rFonts w:ascii="Times New Roman" w:hAnsi="Times New Roman"/>
          <w:sz w:val="24"/>
          <w:szCs w:val="24"/>
          <w:lang w:val="en-US"/>
        </w:rPr>
        <w:t xml:space="preserve">, 1995; </w:t>
      </w:r>
      <w:proofErr w:type="spellStart"/>
      <w:r>
        <w:rPr>
          <w:rFonts w:ascii="Times New Roman" w:hAnsi="Times New Roman"/>
          <w:sz w:val="24"/>
          <w:szCs w:val="24"/>
          <w:lang w:val="en-US"/>
        </w:rPr>
        <w:t>Johanson</w:t>
      </w:r>
      <w:proofErr w:type="spellEnd"/>
      <w:r>
        <w:rPr>
          <w:rFonts w:ascii="Times New Roman" w:hAnsi="Times New Roman"/>
          <w:sz w:val="24"/>
          <w:szCs w:val="24"/>
          <w:lang w:val="en-US"/>
        </w:rPr>
        <w:t xml:space="preserve"> et al, 2009; </w:t>
      </w:r>
      <w:proofErr w:type="spellStart"/>
      <w:r>
        <w:rPr>
          <w:rFonts w:ascii="Times New Roman" w:hAnsi="Times New Roman"/>
          <w:sz w:val="24"/>
          <w:szCs w:val="24"/>
          <w:lang w:val="en-US"/>
        </w:rPr>
        <w:t>Lages</w:t>
      </w:r>
      <w:proofErr w:type="spellEnd"/>
      <w:r>
        <w:rPr>
          <w:rFonts w:ascii="Times New Roman" w:hAnsi="Times New Roman"/>
          <w:sz w:val="24"/>
          <w:szCs w:val="24"/>
          <w:lang w:val="en-US"/>
        </w:rPr>
        <w:t xml:space="preserve"> et al, 2009; Fernandez-Mesa and </w:t>
      </w:r>
      <w:proofErr w:type="spellStart"/>
      <w:r>
        <w:rPr>
          <w:rFonts w:ascii="Times New Roman" w:hAnsi="Times New Roman"/>
          <w:sz w:val="24"/>
          <w:szCs w:val="24"/>
          <w:lang w:val="en-US"/>
        </w:rPr>
        <w:t>Alegre</w:t>
      </w:r>
      <w:proofErr w:type="spellEnd"/>
      <w:r>
        <w:rPr>
          <w:rFonts w:ascii="Times New Roman" w:hAnsi="Times New Roman"/>
          <w:sz w:val="24"/>
          <w:szCs w:val="24"/>
          <w:lang w:val="en-US"/>
        </w:rPr>
        <w:t>, 2014)</w:t>
      </w:r>
      <w:r w:rsidRPr="00944492">
        <w:rPr>
          <w:rFonts w:ascii="Times New Roman" w:hAnsi="Times New Roman"/>
          <w:sz w:val="24"/>
          <w:szCs w:val="24"/>
          <w:lang w:val="en-US"/>
        </w:rPr>
        <w:t xml:space="preserve"> </w:t>
      </w:r>
      <w:r>
        <w:rPr>
          <w:rFonts w:ascii="Times New Roman" w:hAnsi="Times New Roman"/>
          <w:sz w:val="24"/>
          <w:szCs w:val="24"/>
          <w:lang w:val="en-US"/>
        </w:rPr>
        <w:t>and the existing link between exports and their performance (</w:t>
      </w:r>
      <w:proofErr w:type="spellStart"/>
      <w:r w:rsidRPr="00787D4F">
        <w:rPr>
          <w:rFonts w:ascii="Times New Roman" w:hAnsi="Times New Roman"/>
          <w:sz w:val="24"/>
          <w:szCs w:val="24"/>
          <w:lang w:val="en-US"/>
        </w:rPr>
        <w:t>Stoian</w:t>
      </w:r>
      <w:proofErr w:type="spellEnd"/>
      <w:r w:rsidRPr="00787D4F">
        <w:rPr>
          <w:rFonts w:ascii="Times New Roman" w:hAnsi="Times New Roman"/>
          <w:sz w:val="24"/>
          <w:szCs w:val="24"/>
          <w:lang w:val="en-US"/>
        </w:rPr>
        <w:t xml:space="preserve">, </w:t>
      </w:r>
      <w:r>
        <w:rPr>
          <w:rFonts w:ascii="Times New Roman" w:hAnsi="Times New Roman"/>
          <w:sz w:val="24"/>
          <w:szCs w:val="24"/>
          <w:lang w:val="en-US"/>
        </w:rPr>
        <w:t xml:space="preserve">et al. </w:t>
      </w:r>
      <w:r w:rsidRPr="00787D4F">
        <w:rPr>
          <w:rFonts w:ascii="Times New Roman" w:hAnsi="Times New Roman"/>
          <w:sz w:val="24"/>
          <w:szCs w:val="24"/>
          <w:lang w:val="en-US"/>
        </w:rPr>
        <w:t>2011)</w:t>
      </w:r>
      <w:r>
        <w:rPr>
          <w:rFonts w:ascii="Times New Roman" w:hAnsi="Times New Roman"/>
          <w:sz w:val="24"/>
          <w:szCs w:val="24"/>
          <w:lang w:val="en-US"/>
        </w:rPr>
        <w:t xml:space="preserve"> could help explaining the economic constraint several European Countries had to face during crisis. Europe is basically made of Small and Medium Enterprises, representing 99,8% of all the economic tissue of the Union, according to the annual report </w:t>
      </w:r>
      <w:r w:rsidRPr="00944492">
        <w:rPr>
          <w:rFonts w:ascii="Times New Roman" w:hAnsi="Times New Roman"/>
          <w:sz w:val="24"/>
          <w:szCs w:val="24"/>
          <w:lang w:val="en-US"/>
        </w:rPr>
        <w:t>EUROSTAT 2016 (www.ec.europa.eu).</w:t>
      </w:r>
    </w:p>
    <w:p w14:paraId="15DCB225" w14:textId="77777777" w:rsidR="00CE741A" w:rsidRDefault="00CE741A" w:rsidP="00390C01">
      <w:pPr>
        <w:spacing w:after="80" w:line="360" w:lineRule="auto"/>
        <w:jc w:val="both"/>
        <w:rPr>
          <w:rFonts w:ascii="Times New Roman" w:hAnsi="Times New Roman"/>
          <w:b/>
          <w:sz w:val="24"/>
          <w:szCs w:val="24"/>
          <w:lang w:val="en-US"/>
        </w:rPr>
      </w:pPr>
    </w:p>
    <w:p w14:paraId="3829940E" w14:textId="0035C7DD" w:rsidR="000B1909" w:rsidRPr="00390C01" w:rsidRDefault="00F658F5" w:rsidP="00390C01">
      <w:pPr>
        <w:spacing w:after="80" w:line="360" w:lineRule="auto"/>
        <w:jc w:val="both"/>
        <w:rPr>
          <w:rFonts w:ascii="Times New Roman" w:hAnsi="Times New Roman"/>
          <w:b/>
          <w:sz w:val="24"/>
          <w:szCs w:val="24"/>
          <w:lang w:val="en-US"/>
        </w:rPr>
      </w:pPr>
      <w:r w:rsidRPr="0024615F">
        <w:rPr>
          <w:rFonts w:ascii="Times New Roman" w:hAnsi="Times New Roman"/>
          <w:b/>
          <w:sz w:val="24"/>
          <w:szCs w:val="24"/>
          <w:lang w:val="en-US"/>
        </w:rPr>
        <w:t>Methodology</w:t>
      </w:r>
      <w:r w:rsidR="000B1909">
        <w:rPr>
          <w:rFonts w:ascii="Times New Roman" w:hAnsi="Times New Roman"/>
          <w:b/>
          <w:sz w:val="24"/>
          <w:szCs w:val="24"/>
          <w:lang w:val="en-US"/>
        </w:rPr>
        <w:t xml:space="preserve"> and research hypothesis</w:t>
      </w:r>
    </w:p>
    <w:p w14:paraId="232CC05C" w14:textId="1A3C10AC" w:rsidR="00852497" w:rsidRDefault="00852497" w:rsidP="00852497">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Following the aim of the paper, a </w:t>
      </w:r>
      <w:r w:rsidR="00FC1E5B">
        <w:rPr>
          <w:rFonts w:ascii="Times New Roman" w:hAnsi="Times New Roman"/>
          <w:sz w:val="24"/>
          <w:szCs w:val="24"/>
          <w:lang w:val="en-US"/>
        </w:rPr>
        <w:t xml:space="preserve">specific </w:t>
      </w:r>
      <w:r>
        <w:rPr>
          <w:rFonts w:ascii="Times New Roman" w:hAnsi="Times New Roman"/>
          <w:sz w:val="24"/>
          <w:szCs w:val="24"/>
          <w:lang w:val="en-US"/>
        </w:rPr>
        <w:t>Country identification is needed to follow with a quantitative approach highlighting the negative crisis effects. Italy is considered in this analysis for the economic unbalance due to 2007 financial crisis: several government Authorities, worried for the negative impact generated by the turbulence, published data and reports on the economic effects of the crisis on the Country and Local Business Associations as well, to face worries and difficulties expressed by entrepreneurs in the whole Nation.</w:t>
      </w:r>
    </w:p>
    <w:p w14:paraId="30C928EE" w14:textId="5F8033A1" w:rsidR="00FC1E5B" w:rsidRDefault="00697E9A" w:rsidP="00FC1E5B">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I</w:t>
      </w:r>
      <w:r w:rsidRPr="00735ED5">
        <w:rPr>
          <w:rFonts w:ascii="Times New Roman" w:hAnsi="Times New Roman"/>
          <w:sz w:val="24"/>
          <w:szCs w:val="24"/>
          <w:lang w:val="en-US"/>
        </w:rPr>
        <w:t>dentify</w:t>
      </w:r>
      <w:r>
        <w:rPr>
          <w:rFonts w:ascii="Times New Roman" w:hAnsi="Times New Roman"/>
          <w:sz w:val="24"/>
          <w:szCs w:val="24"/>
          <w:lang w:val="en-US"/>
        </w:rPr>
        <w:t>ing</w:t>
      </w:r>
      <w:r w:rsidRPr="00735ED5">
        <w:rPr>
          <w:rFonts w:ascii="Times New Roman" w:hAnsi="Times New Roman"/>
          <w:sz w:val="24"/>
          <w:szCs w:val="24"/>
          <w:lang w:val="en-US"/>
        </w:rPr>
        <w:t xml:space="preserve"> 2007 </w:t>
      </w:r>
      <w:r>
        <w:rPr>
          <w:rFonts w:ascii="Times New Roman" w:hAnsi="Times New Roman"/>
          <w:sz w:val="24"/>
          <w:szCs w:val="24"/>
          <w:lang w:val="en-US"/>
        </w:rPr>
        <w:t xml:space="preserve">as the year the </w:t>
      </w:r>
      <w:r w:rsidRPr="00735ED5">
        <w:rPr>
          <w:rFonts w:ascii="Times New Roman" w:hAnsi="Times New Roman"/>
          <w:sz w:val="24"/>
          <w:szCs w:val="24"/>
          <w:lang w:val="en-US"/>
        </w:rPr>
        <w:t xml:space="preserve">financial crisis </w:t>
      </w:r>
      <w:r>
        <w:rPr>
          <w:rFonts w:ascii="Times New Roman" w:hAnsi="Times New Roman"/>
          <w:sz w:val="24"/>
          <w:szCs w:val="24"/>
          <w:lang w:val="en-US"/>
        </w:rPr>
        <w:t>first marks in United States, we consider 2008 the first year the very direct effects of the crisis emerge overseas, in</w:t>
      </w:r>
      <w:r w:rsidR="00F508C0">
        <w:rPr>
          <w:rFonts w:ascii="Times New Roman" w:hAnsi="Times New Roman"/>
          <w:sz w:val="24"/>
          <w:szCs w:val="24"/>
          <w:lang w:val="en-US"/>
        </w:rPr>
        <w:t xml:space="preserve"> Italy and in Europe as a whole. </w:t>
      </w:r>
      <w:r w:rsidR="00F508C0" w:rsidRPr="00F508C0">
        <w:rPr>
          <w:rFonts w:ascii="Times New Roman" w:hAnsi="Times New Roman"/>
          <w:sz w:val="24"/>
          <w:szCs w:val="24"/>
          <w:lang w:val="en-US"/>
        </w:rPr>
        <w:t xml:space="preserve">2009-2010 </w:t>
      </w:r>
      <w:r w:rsidR="00390C01" w:rsidRPr="00F508C0">
        <w:rPr>
          <w:rFonts w:ascii="Times New Roman" w:hAnsi="Times New Roman"/>
          <w:sz w:val="24"/>
          <w:szCs w:val="24"/>
          <w:lang w:val="en-US"/>
        </w:rPr>
        <w:t>is</w:t>
      </w:r>
      <w:r w:rsidR="00F508C0" w:rsidRPr="00F508C0">
        <w:rPr>
          <w:rFonts w:ascii="Times New Roman" w:hAnsi="Times New Roman"/>
          <w:sz w:val="24"/>
          <w:szCs w:val="24"/>
          <w:lang w:val="en-US"/>
        </w:rPr>
        <w:t xml:space="preserve"> considered the eye of the financial crisis of the country, whilst 2014 can widely be identified as the </w:t>
      </w:r>
      <w:proofErr w:type="gramStart"/>
      <w:r w:rsidR="00F508C0" w:rsidRPr="00F508C0">
        <w:rPr>
          <w:rFonts w:ascii="Times New Roman" w:hAnsi="Times New Roman"/>
          <w:i/>
          <w:sz w:val="24"/>
          <w:szCs w:val="24"/>
          <w:lang w:val="en-US"/>
        </w:rPr>
        <w:t>break even</w:t>
      </w:r>
      <w:proofErr w:type="gramEnd"/>
      <w:r w:rsidR="00F508C0" w:rsidRPr="00F508C0">
        <w:rPr>
          <w:rFonts w:ascii="Times New Roman" w:hAnsi="Times New Roman"/>
          <w:sz w:val="24"/>
          <w:szCs w:val="24"/>
          <w:lang w:val="en-US"/>
        </w:rPr>
        <w:t xml:space="preserve"> point to overcome the recession phase in Italy.</w:t>
      </w:r>
      <w:r w:rsidR="00F508C0">
        <w:rPr>
          <w:rFonts w:ascii="Times New Roman" w:hAnsi="Times New Roman"/>
          <w:sz w:val="24"/>
          <w:szCs w:val="24"/>
          <w:lang w:val="en-US"/>
        </w:rPr>
        <w:t xml:space="preserve"> </w:t>
      </w:r>
    </w:p>
    <w:p w14:paraId="502EB92C" w14:textId="77777777" w:rsidR="004D43E4" w:rsidRDefault="004D43E4" w:rsidP="00B37B95">
      <w:pPr>
        <w:spacing w:after="80" w:line="360" w:lineRule="auto"/>
        <w:jc w:val="both"/>
        <w:rPr>
          <w:rFonts w:ascii="Times New Roman" w:hAnsi="Times New Roman"/>
          <w:szCs w:val="24"/>
          <w:lang w:val="en-US"/>
        </w:rPr>
      </w:pPr>
    </w:p>
    <w:p w14:paraId="3C7D2B60" w14:textId="65247327" w:rsidR="00743CB2" w:rsidRPr="00B37B95" w:rsidRDefault="00B37B95" w:rsidP="00B37B95">
      <w:pPr>
        <w:spacing w:after="80" w:line="360" w:lineRule="auto"/>
        <w:jc w:val="both"/>
        <w:rPr>
          <w:rFonts w:ascii="Times New Roman" w:hAnsi="Times New Roman"/>
          <w:szCs w:val="24"/>
          <w:lang w:val="en-US"/>
        </w:rPr>
      </w:pPr>
      <w:r w:rsidRPr="00B37B95">
        <w:rPr>
          <w:rFonts w:ascii="Times New Roman" w:hAnsi="Times New Roman"/>
          <w:szCs w:val="24"/>
          <w:lang w:val="en-US"/>
        </w:rPr>
        <w:t>Figure 1 – the link between financial crisis, international trade and failures rate</w:t>
      </w:r>
    </w:p>
    <w:p w14:paraId="6A46E322" w14:textId="0F8C62DB" w:rsidR="00390C01" w:rsidRDefault="00743CB2" w:rsidP="00390C01">
      <w:pPr>
        <w:spacing w:after="80" w:line="360" w:lineRule="auto"/>
        <w:ind w:firstLine="357"/>
        <w:jc w:val="both"/>
        <w:rPr>
          <w:rFonts w:ascii="Times New Roman" w:hAnsi="Times New Roman"/>
          <w:sz w:val="24"/>
          <w:szCs w:val="24"/>
          <w:lang w:val="en-US"/>
        </w:rPr>
      </w:pPr>
      <w:r>
        <w:rPr>
          <w:rFonts w:ascii="Times New Roman" w:hAnsi="Times New Roman"/>
          <w:noProof/>
          <w:sz w:val="24"/>
          <w:szCs w:val="24"/>
        </w:rPr>
        <mc:AlternateContent>
          <mc:Choice Requires="wps">
            <w:drawing>
              <wp:anchor distT="0" distB="0" distL="114300" distR="114300" simplePos="0" relativeHeight="251668480" behindDoc="0" locked="0" layoutInCell="1" allowOverlap="1" wp14:anchorId="17B937FD" wp14:editId="74E6AFDE">
                <wp:simplePos x="0" y="0"/>
                <wp:positionH relativeFrom="column">
                  <wp:posOffset>3724910</wp:posOffset>
                </wp:positionH>
                <wp:positionV relativeFrom="paragraph">
                  <wp:posOffset>154940</wp:posOffset>
                </wp:positionV>
                <wp:extent cx="347345" cy="143510"/>
                <wp:effectExtent l="0" t="0" r="33655" b="59690"/>
                <wp:wrapThrough wrapText="bothSides">
                  <wp:wrapPolygon edited="0">
                    <wp:start x="0" y="3823"/>
                    <wp:lineTo x="0" y="26761"/>
                    <wp:lineTo x="22113" y="26761"/>
                    <wp:lineTo x="22113" y="3823"/>
                    <wp:lineTo x="0" y="3823"/>
                  </wp:wrapPolygon>
                </wp:wrapThrough>
                <wp:docPr id="21" name="Meno 21"/>
                <wp:cNvGraphicFramePr/>
                <a:graphic xmlns:a="http://schemas.openxmlformats.org/drawingml/2006/main">
                  <a:graphicData uri="http://schemas.microsoft.com/office/word/2010/wordprocessingShape">
                    <wps:wsp>
                      <wps:cNvSpPr/>
                      <wps:spPr>
                        <a:xfrm>
                          <a:off x="0" y="0"/>
                          <a:ext cx="347345" cy="143510"/>
                        </a:xfrm>
                        <a:prstGeom prst="mathMinus">
                          <a:avLst/>
                        </a:prstGeom>
                        <a:solidFill>
                          <a:srgbClr val="FF0000"/>
                        </a:solidFill>
                        <a:ln>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Meno 21" o:spid="_x0000_s1026" style="position:absolute;margin-left:293.3pt;margin-top:12.2pt;width:27.35pt;height:11.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7345,14351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" path="m46041,54878l301304,54878,301304,88632,46041,88632,46041,54878xe" fillcolor="red" strokecolor="red">
                <v:shadow on="t" opacity="22937f" mv:blur="40000f" origin=",.5" offset="0,23000emu"/>
                <v:path arrowok="t" o:connecttype="custom" o:connectlocs="46041,54878;301304,54878;301304,88632;46041,88632;46041,54878" o:connectangles="0,0,0,0,0"/>
                <w10:wrap type="through"/>
              </v:shape>
            </w:pict>
          </mc:Fallback>
        </mc:AlternateContent>
      </w:r>
      <w:r>
        <w:rPr>
          <w:rFonts w:ascii="Times New Roman" w:hAnsi="Times New Roman"/>
          <w:noProof/>
          <w:sz w:val="24"/>
          <w:szCs w:val="24"/>
        </w:rPr>
        <mc:AlternateContent>
          <mc:Choice Requires="wps">
            <w:drawing>
              <wp:anchor distT="0" distB="0" distL="114300" distR="114300" simplePos="0" relativeHeight="251665408" behindDoc="0" locked="0" layoutInCell="1" allowOverlap="1" wp14:anchorId="281A597C" wp14:editId="5BA82E8E">
                <wp:simplePos x="0" y="0"/>
                <wp:positionH relativeFrom="column">
                  <wp:posOffset>2269067</wp:posOffset>
                </wp:positionH>
                <wp:positionV relativeFrom="paragraph">
                  <wp:posOffset>173143</wp:posOffset>
                </wp:positionV>
                <wp:extent cx="1329266" cy="321734"/>
                <wp:effectExtent l="50800" t="25400" r="67945" b="110490"/>
                <wp:wrapNone/>
                <wp:docPr id="15" name="Connettore 4 15"/>
                <wp:cNvGraphicFramePr/>
                <a:graphic xmlns:a="http://schemas.openxmlformats.org/drawingml/2006/main">
                  <a:graphicData uri="http://schemas.microsoft.com/office/word/2010/wordprocessingShape">
                    <wps:wsp>
                      <wps:cNvCnPr/>
                      <wps:spPr>
                        <a:xfrm>
                          <a:off x="0" y="0"/>
                          <a:ext cx="1329266" cy="321734"/>
                        </a:xfrm>
                        <a:prstGeom prst="bentConnector3">
                          <a:avLst>
                            <a:gd name="adj1" fmla="val 99037"/>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id="_x0000_t34" coordsize="21600,21600" o:spt="34" o:oned="t" adj="10800" path="m0,0l@0,0@0,21600,21600,21600e" filled="f">
                <v:stroke joinstyle="miter"/>
                <v:formulas>
                  <v:f eqn="val #0"/>
                </v:formulas>
                <v:path arrowok="t" fillok="f" o:connecttype="none"/>
                <v:handles>
                  <v:h position="#0,center"/>
                </v:handles>
                <o:lock v:ext="edit" shapetype="t"/>
              </v:shapetype>
              <v:shape id="Connettore 4 15" o:spid="_x0000_s1026" type="#_x0000_t34" style="position:absolute;margin-left:178.65pt;margin-top:13.65pt;width:104.65pt;height:25.3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" adj="21392" strokecolor="#4f81bd [3204]" strokeweight="2pt">
                <v:stroke endarrow="open"/>
                <v:shadow on="t" opacity="24903f" mv:blur="40000f" origin=",.5" offset="0,20000emu"/>
              </v:shape>
            </w:pict>
          </mc:Fallback>
        </mc:AlternateContent>
      </w:r>
      <w:r w:rsidR="00390C01">
        <w:rPr>
          <w:rFonts w:ascii="Times New Roman" w:hAnsi="Times New Roman"/>
          <w:noProof/>
          <w:sz w:val="24"/>
          <w:szCs w:val="24"/>
        </w:rPr>
        <mc:AlternateContent>
          <mc:Choice Requires="wps">
            <w:drawing>
              <wp:anchor distT="0" distB="0" distL="114300" distR="114300" simplePos="0" relativeHeight="251659264" behindDoc="0" locked="0" layoutInCell="1" allowOverlap="1" wp14:anchorId="11574B17" wp14:editId="4283C463">
                <wp:simplePos x="0" y="0"/>
                <wp:positionH relativeFrom="column">
                  <wp:posOffset>626110</wp:posOffset>
                </wp:positionH>
                <wp:positionV relativeFrom="paragraph">
                  <wp:posOffset>12065</wp:posOffset>
                </wp:positionV>
                <wp:extent cx="1591310" cy="389255"/>
                <wp:effectExtent l="50800" t="25400" r="85090" b="93345"/>
                <wp:wrapThrough wrapText="bothSides">
                  <wp:wrapPolygon edited="0">
                    <wp:start x="-690" y="-1409"/>
                    <wp:lineTo x="-690" y="25370"/>
                    <wp:lineTo x="22410" y="25370"/>
                    <wp:lineTo x="22410" y="-1409"/>
                    <wp:lineTo x="-690" y="-1409"/>
                  </wp:wrapPolygon>
                </wp:wrapThrough>
                <wp:docPr id="3" name="Rettangolo 3"/>
                <wp:cNvGraphicFramePr/>
                <a:graphic xmlns:a="http://schemas.openxmlformats.org/drawingml/2006/main">
                  <a:graphicData uri="http://schemas.microsoft.com/office/word/2010/wordprocessingShape">
                    <wps:wsp>
                      <wps:cNvSpPr/>
                      <wps:spPr>
                        <a:xfrm>
                          <a:off x="0" y="0"/>
                          <a:ext cx="1591310" cy="389255"/>
                        </a:xfrm>
                        <a:prstGeom prst="rect">
                          <a:avLst/>
                        </a:prstGeom>
                        <a:gradFill>
                          <a:gsLst>
                            <a:gs pos="0">
                              <a:schemeClr val="tx2">
                                <a:lumMod val="40000"/>
                                <a:lumOff val="60000"/>
                              </a:schemeClr>
                            </a:gs>
                            <a:gs pos="100000">
                              <a:schemeClr val="accent1">
                                <a:lumMod val="20000"/>
                                <a:lumOff val="80000"/>
                              </a:schemeClr>
                            </a:gs>
                          </a:gsLst>
                        </a:gradFill>
                      </wps:spPr>
                      <wps:style>
                        <a:lnRef idx="1">
                          <a:schemeClr val="accent1"/>
                        </a:lnRef>
                        <a:fillRef idx="3">
                          <a:schemeClr val="accent1"/>
                        </a:fillRef>
                        <a:effectRef idx="2">
                          <a:schemeClr val="accent1"/>
                        </a:effectRef>
                        <a:fontRef idx="minor">
                          <a:schemeClr val="lt1"/>
                        </a:fontRef>
                      </wps:style>
                      <wps:txbx>
                        <w:txbxContent>
                          <w:p w14:paraId="0E87EB57" w14:textId="5E46256D" w:rsidR="005B5C09" w:rsidRPr="00390C01" w:rsidRDefault="005B5C09" w:rsidP="00390C01">
                            <w:pPr>
                              <w:jc w:val="center"/>
                              <w:rPr>
                                <w:rFonts w:ascii="Arial" w:hAnsi="Arial"/>
                                <w:b/>
                                <w:color w:val="000000" w:themeColor="text1"/>
                              </w:rPr>
                            </w:pPr>
                            <w:r w:rsidRPr="00390C01">
                              <w:rPr>
                                <w:rFonts w:ascii="Arial" w:hAnsi="Arial"/>
                                <w:b/>
                                <w:color w:val="000000" w:themeColor="text1"/>
                              </w:rPr>
                              <w:t>FINANCIAL CRISIS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ttangolo 3" o:spid="_x0000_s1026" style="position:absolute;left:0;text-align:left;margin-left:49.3pt;margin-top:.95pt;width:125.3pt;height:30.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" fillcolor="#8db3e2 [1311]" strokecolor="#4579b8 [3044]">
                <v:fill color2="#dbe5f1 [660]" rotate="t" type="gradient">
                  <o:fill v:ext="view" type="gradientUnscaled"/>
                </v:fill>
                <v:shadow on="t" opacity="22937f" mv:blur="40000f" origin=",.5" offset="0,23000emu"/>
                <v:textbox>
                  <w:txbxContent>
                    <w:p w14:paraId="0E87EB57" w14:textId="5E46256D" w:rsidR="004A3B1D" w:rsidRPr="00390C01" w:rsidRDefault="004A3B1D" w:rsidP="00390C01">
                      <w:pPr>
                        <w:jc w:val="center"/>
                        <w:rPr>
                          <w:rFonts w:ascii="Arial" w:hAnsi="Arial"/>
                          <w:b/>
                          <w:color w:val="000000" w:themeColor="text1"/>
                        </w:rPr>
                      </w:pPr>
                      <w:r w:rsidRPr="00390C01">
                        <w:rPr>
                          <w:rFonts w:ascii="Arial" w:hAnsi="Arial"/>
                          <w:b/>
                          <w:color w:val="000000" w:themeColor="text1"/>
                        </w:rPr>
                        <w:t>FINANCIAL CRISIS</w:t>
                      </w:r>
                    </w:p>
                  </w:txbxContent>
                </v:textbox>
                <w10:wrap type="through"/>
              </v:rect>
            </w:pict>
          </mc:Fallback>
        </mc:AlternateContent>
      </w:r>
    </w:p>
    <w:p w14:paraId="3C846CB6" w14:textId="702FC0C6" w:rsidR="00390C01" w:rsidRPr="005022DB" w:rsidRDefault="00743CB2" w:rsidP="00390C01">
      <w:pPr>
        <w:spacing w:after="80" w:line="360" w:lineRule="auto"/>
        <w:ind w:firstLine="357"/>
        <w:jc w:val="both"/>
        <w:rPr>
          <w:rFonts w:ascii="Times New Roman" w:hAnsi="Times New Roman"/>
          <w:sz w:val="24"/>
          <w:szCs w:val="24"/>
          <w:lang w:val="en-US"/>
        </w:rPr>
      </w:pPr>
      <w:r>
        <w:rPr>
          <w:rFonts w:ascii="Times New Roman" w:hAnsi="Times New Roman"/>
          <w:noProof/>
          <w:sz w:val="24"/>
          <w:szCs w:val="24"/>
        </w:rPr>
        <mc:AlternateContent>
          <mc:Choice Requires="wps">
            <w:drawing>
              <wp:anchor distT="0" distB="0" distL="114300" distR="114300" simplePos="0" relativeHeight="251667456" behindDoc="0" locked="0" layoutInCell="1" allowOverlap="1" wp14:anchorId="730371D3" wp14:editId="7EEC7598">
                <wp:simplePos x="0" y="0"/>
                <wp:positionH relativeFrom="column">
                  <wp:posOffset>1049655</wp:posOffset>
                </wp:positionH>
                <wp:positionV relativeFrom="paragraph">
                  <wp:posOffset>292100</wp:posOffset>
                </wp:positionV>
                <wp:extent cx="254000" cy="118110"/>
                <wp:effectExtent l="25400" t="0" r="50800" b="59690"/>
                <wp:wrapThrough wrapText="bothSides">
                  <wp:wrapPolygon edited="0">
                    <wp:start x="-2160" y="4645"/>
                    <wp:lineTo x="-2160" y="27871"/>
                    <wp:lineTo x="23760" y="27871"/>
                    <wp:lineTo x="23760" y="4645"/>
                    <wp:lineTo x="-2160" y="4645"/>
                  </wp:wrapPolygon>
                </wp:wrapThrough>
                <wp:docPr id="18" name="Meno 18"/>
                <wp:cNvGraphicFramePr/>
                <a:graphic xmlns:a="http://schemas.openxmlformats.org/drawingml/2006/main">
                  <a:graphicData uri="http://schemas.microsoft.com/office/word/2010/wordprocessingShape">
                    <wps:wsp>
                      <wps:cNvSpPr/>
                      <wps:spPr>
                        <a:xfrm>
                          <a:off x="0" y="0"/>
                          <a:ext cx="254000" cy="118110"/>
                        </a:xfrm>
                        <a:prstGeom prst="mathMinus">
                          <a:avLst/>
                        </a:prstGeom>
                        <a:solidFill>
                          <a:srgbClr val="FF0000"/>
                        </a:solidFill>
                        <a:ln>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Meno 18" o:spid="_x0000_s1026" style="position:absolute;margin-left:82.65pt;margin-top:23pt;width:20pt;height:9.3pt;z-index:251667456;visibility:visible;mso-wrap-style:square;mso-wrap-distance-left:9pt;mso-wrap-distance-top:0;mso-wrap-distance-right:9pt;mso-wrap-distance-bottom:0;mso-position-horizontal:absolute;mso-position-horizontal-relative:text;mso-position-vertical:absolute;mso-position-vertical-relative:text;v-text-anchor:middle" coordsize="254000,11811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" path="m33668,45165l220332,45165,220332,72945,33668,72945,33668,45165xe" fillcolor="red" strokecolor="red">
                <v:shadow on="t" opacity="22937f" mv:blur="40000f" origin=",.5" offset="0,23000emu"/>
                <v:path arrowok="t" o:connecttype="custom" o:connectlocs="33668,45165;220332,45165;220332,72945;33668,72945;33668,45165" o:connectangles="0,0,0,0,0"/>
                <w10:wrap type="through"/>
              </v:shape>
            </w:pict>
          </mc:Fallback>
        </mc:AlternateContent>
      </w:r>
      <w:r>
        <w:rPr>
          <w:rFonts w:ascii="Times New Roman" w:hAnsi="Times New Roman"/>
          <w:noProof/>
          <w:sz w:val="24"/>
          <w:szCs w:val="24"/>
        </w:rPr>
        <mc:AlternateContent>
          <mc:Choice Requires="wps">
            <w:drawing>
              <wp:anchor distT="0" distB="0" distL="114300" distR="114300" simplePos="0" relativeHeight="251664384" behindDoc="0" locked="0" layoutInCell="1" allowOverlap="1" wp14:anchorId="3CCADAA8" wp14:editId="04E70BFA">
                <wp:simplePos x="0" y="0"/>
                <wp:positionH relativeFrom="column">
                  <wp:posOffset>1371600</wp:posOffset>
                </wp:positionH>
                <wp:positionV relativeFrom="paragraph">
                  <wp:posOffset>147320</wp:posOffset>
                </wp:positionV>
                <wp:extent cx="8467" cy="550333"/>
                <wp:effectExtent l="127000" t="25400" r="118745" b="110490"/>
                <wp:wrapNone/>
                <wp:docPr id="12" name="Connettore 2 12"/>
                <wp:cNvGraphicFramePr/>
                <a:graphic xmlns:a="http://schemas.openxmlformats.org/drawingml/2006/main">
                  <a:graphicData uri="http://schemas.microsoft.com/office/word/2010/wordprocessingShape">
                    <wps:wsp>
                      <wps:cNvCnPr/>
                      <wps:spPr>
                        <a:xfrm>
                          <a:off x="0" y="0"/>
                          <a:ext cx="8467" cy="550333"/>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id="_x0000_t32" coordsize="21600,21600" o:spt="32" o:oned="t" path="m0,0l21600,21600e" filled="f">
                <v:path arrowok="t" fillok="f" o:connecttype="none"/>
                <o:lock v:ext="edit" shapetype="t"/>
              </v:shapetype>
              <v:shape id="Connettore 2 12" o:spid="_x0000_s1026" type="#_x0000_t32" style="position:absolute;margin-left:108pt;margin-top:11.6pt;width:.65pt;height:43.3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" strokecolor="#4f81bd [3204]" strokeweight="2pt">
                <v:stroke endarrow="open"/>
                <v:shadow on="t" opacity="24903f" mv:blur="40000f" origin=",.5" offset="0,20000emu"/>
              </v:shape>
            </w:pict>
          </mc:Fallback>
        </mc:AlternateContent>
      </w:r>
      <w:r w:rsidR="00390C01">
        <w:rPr>
          <w:rFonts w:ascii="Times New Roman" w:hAnsi="Times New Roman"/>
          <w:noProof/>
          <w:sz w:val="24"/>
          <w:szCs w:val="24"/>
        </w:rPr>
        <mc:AlternateContent>
          <mc:Choice Requires="wps">
            <w:drawing>
              <wp:anchor distT="0" distB="0" distL="114300" distR="114300" simplePos="0" relativeHeight="251663360" behindDoc="0" locked="0" layoutInCell="1" allowOverlap="1" wp14:anchorId="124286E9" wp14:editId="5D1A06F7">
                <wp:simplePos x="0" y="0"/>
                <wp:positionH relativeFrom="column">
                  <wp:posOffset>2742565</wp:posOffset>
                </wp:positionH>
                <wp:positionV relativeFrom="paragraph">
                  <wp:posOffset>180975</wp:posOffset>
                </wp:positionV>
                <wp:extent cx="1591310" cy="389255"/>
                <wp:effectExtent l="50800" t="25400" r="85090" b="93345"/>
                <wp:wrapThrough wrapText="bothSides">
                  <wp:wrapPolygon edited="0">
                    <wp:start x="-690" y="-1409"/>
                    <wp:lineTo x="-690" y="25370"/>
                    <wp:lineTo x="22410" y="25370"/>
                    <wp:lineTo x="22410" y="-1409"/>
                    <wp:lineTo x="-690" y="-1409"/>
                  </wp:wrapPolygon>
                </wp:wrapThrough>
                <wp:docPr id="9" name="Rettangolo 9"/>
                <wp:cNvGraphicFramePr/>
                <a:graphic xmlns:a="http://schemas.openxmlformats.org/drawingml/2006/main">
                  <a:graphicData uri="http://schemas.microsoft.com/office/word/2010/wordprocessingShape">
                    <wps:wsp>
                      <wps:cNvSpPr/>
                      <wps:spPr>
                        <a:xfrm>
                          <a:off x="0" y="0"/>
                          <a:ext cx="1591310" cy="389255"/>
                        </a:xfrm>
                        <a:prstGeom prst="rect">
                          <a:avLst/>
                        </a:prstGeom>
                        <a:gradFill>
                          <a:gsLst>
                            <a:gs pos="0">
                              <a:schemeClr val="tx2">
                                <a:lumMod val="40000"/>
                                <a:lumOff val="60000"/>
                              </a:schemeClr>
                            </a:gs>
                            <a:gs pos="100000">
                              <a:schemeClr val="accent1">
                                <a:lumMod val="20000"/>
                                <a:lumOff val="80000"/>
                              </a:schemeClr>
                            </a:gs>
                          </a:gsLst>
                        </a:gradFill>
                      </wps:spPr>
                      <wps:style>
                        <a:lnRef idx="1">
                          <a:schemeClr val="accent1"/>
                        </a:lnRef>
                        <a:fillRef idx="3">
                          <a:schemeClr val="accent1"/>
                        </a:fillRef>
                        <a:effectRef idx="2">
                          <a:schemeClr val="accent1"/>
                        </a:effectRef>
                        <a:fontRef idx="minor">
                          <a:schemeClr val="lt1"/>
                        </a:fontRef>
                      </wps:style>
                      <wps:txbx>
                        <w:txbxContent>
                          <w:p w14:paraId="1BF60925" w14:textId="224A9C79" w:rsidR="005B5C09" w:rsidRPr="00390C01" w:rsidRDefault="005B5C09" w:rsidP="00390C01">
                            <w:pPr>
                              <w:jc w:val="center"/>
                              <w:rPr>
                                <w:rFonts w:ascii="Arial" w:hAnsi="Arial"/>
                                <w:b/>
                                <w:color w:val="000000" w:themeColor="text1"/>
                              </w:rPr>
                            </w:pPr>
                            <w:r>
                              <w:rPr>
                                <w:rFonts w:ascii="Arial" w:hAnsi="Arial"/>
                                <w:b/>
                                <w:color w:val="000000" w:themeColor="text1"/>
                              </w:rPr>
                              <w:t>FAILURES RATE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ttangolo 9" o:spid="_x0000_s1027" style="position:absolute;left:0;text-align:left;margin-left:215.95pt;margin-top:14.25pt;width:125.3pt;height:30.6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" fillcolor="#8db3e2 [1311]" strokecolor="#4579b8 [3044]">
                <v:fill color2="#dbe5f1 [660]" rotate="t" type="gradient">
                  <o:fill v:ext="view" type="gradientUnscaled"/>
                </v:fill>
                <v:shadow on="t" opacity="22937f" mv:blur="40000f" origin=",.5" offset="0,23000emu"/>
                <v:textbox>
                  <w:txbxContent>
                    <w:p w14:paraId="1BF60925" w14:textId="224A9C79" w:rsidR="004A3B1D" w:rsidRPr="00390C01" w:rsidRDefault="004A3B1D" w:rsidP="00390C01">
                      <w:pPr>
                        <w:jc w:val="center"/>
                        <w:rPr>
                          <w:rFonts w:ascii="Arial" w:hAnsi="Arial"/>
                          <w:b/>
                          <w:color w:val="000000" w:themeColor="text1"/>
                        </w:rPr>
                      </w:pPr>
                      <w:r>
                        <w:rPr>
                          <w:rFonts w:ascii="Arial" w:hAnsi="Arial"/>
                          <w:b/>
                          <w:color w:val="000000" w:themeColor="text1"/>
                        </w:rPr>
                        <w:t>FAILURES RATE</w:t>
                      </w:r>
                    </w:p>
                  </w:txbxContent>
                </v:textbox>
                <w10:wrap type="through"/>
              </v:rect>
            </w:pict>
          </mc:Fallback>
        </mc:AlternateContent>
      </w:r>
    </w:p>
    <w:p w14:paraId="544992DC" w14:textId="54AB542E" w:rsidR="00390C01" w:rsidRDefault="00743CB2" w:rsidP="00FC1E5B">
      <w:pPr>
        <w:spacing w:after="80" w:line="360" w:lineRule="auto"/>
        <w:ind w:firstLine="357"/>
        <w:jc w:val="both"/>
        <w:rPr>
          <w:rFonts w:ascii="Times New Roman" w:hAnsi="Times New Roman"/>
          <w:sz w:val="24"/>
          <w:szCs w:val="24"/>
          <w:lang w:val="en-US"/>
        </w:rPr>
      </w:pPr>
      <w:r>
        <w:rPr>
          <w:rFonts w:ascii="Times New Roman" w:hAnsi="Times New Roman"/>
          <w:noProof/>
          <w:sz w:val="24"/>
          <w:szCs w:val="24"/>
        </w:rPr>
        <mc:AlternateContent>
          <mc:Choice Requires="wps">
            <w:drawing>
              <wp:anchor distT="0" distB="0" distL="114300" distR="114300" simplePos="0" relativeHeight="251669504" behindDoc="0" locked="0" layoutInCell="1" allowOverlap="1" wp14:anchorId="4BC9538F" wp14:editId="3BF0C4A0">
                <wp:simplePos x="0" y="0"/>
                <wp:positionH relativeFrom="column">
                  <wp:posOffset>3758565</wp:posOffset>
                </wp:positionH>
                <wp:positionV relativeFrom="paragraph">
                  <wp:posOffset>260985</wp:posOffset>
                </wp:positionV>
                <wp:extent cx="321945" cy="152400"/>
                <wp:effectExtent l="0" t="0" r="33655" b="50800"/>
                <wp:wrapThrough wrapText="bothSides">
                  <wp:wrapPolygon edited="0">
                    <wp:start x="0" y="3600"/>
                    <wp:lineTo x="0" y="25200"/>
                    <wp:lineTo x="22154" y="25200"/>
                    <wp:lineTo x="22154" y="3600"/>
                    <wp:lineTo x="0" y="3600"/>
                  </wp:wrapPolygon>
                </wp:wrapThrough>
                <wp:docPr id="22" name="Meno 22"/>
                <wp:cNvGraphicFramePr/>
                <a:graphic xmlns:a="http://schemas.openxmlformats.org/drawingml/2006/main">
                  <a:graphicData uri="http://schemas.microsoft.com/office/word/2010/wordprocessingShape">
                    <wps:wsp>
                      <wps:cNvSpPr/>
                      <wps:spPr>
                        <a:xfrm>
                          <a:off x="0" y="0"/>
                          <a:ext cx="321945" cy="152400"/>
                        </a:xfrm>
                        <a:prstGeom prst="mathMinus">
                          <a:avLst/>
                        </a:prstGeom>
                        <a:solidFill>
                          <a:srgbClr val="FF0000"/>
                        </a:solidFill>
                        <a:ln>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Meno 22" o:spid="_x0000_s1026" style="position:absolute;margin-left:295.95pt;margin-top:20.55pt;width:25.35pt;height:1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945,1524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" path="m42674,58278l279271,58278,279271,94122,42674,94122,42674,58278xe" fillcolor="red" strokecolor="red">
                <v:shadow on="t" opacity="22937f" mv:blur="40000f" origin=",.5" offset="0,23000emu"/>
                <v:path arrowok="t" o:connecttype="custom" o:connectlocs="42674,58278;279271,58278;279271,94122;42674,94122;42674,58278" o:connectangles="0,0,0,0,0"/>
                <w10:wrap type="through"/>
              </v:shape>
            </w:pict>
          </mc:Fallback>
        </mc:AlternateContent>
      </w:r>
      <w:r>
        <w:rPr>
          <w:rFonts w:ascii="Times New Roman" w:hAnsi="Times New Roman"/>
          <w:noProof/>
          <w:sz w:val="24"/>
          <w:szCs w:val="24"/>
        </w:rPr>
        <mc:AlternateContent>
          <mc:Choice Requires="wps">
            <w:drawing>
              <wp:anchor distT="0" distB="0" distL="114300" distR="114300" simplePos="0" relativeHeight="251666432" behindDoc="0" locked="0" layoutInCell="1" allowOverlap="1" wp14:anchorId="221EB6E4" wp14:editId="01873EB4">
                <wp:simplePos x="0" y="0"/>
                <wp:positionH relativeFrom="column">
                  <wp:posOffset>2218266</wp:posOffset>
                </wp:positionH>
                <wp:positionV relativeFrom="paragraph">
                  <wp:posOffset>101388</wp:posOffset>
                </wp:positionV>
                <wp:extent cx="1439333" cy="321734"/>
                <wp:effectExtent l="50800" t="50800" r="85090" b="110490"/>
                <wp:wrapNone/>
                <wp:docPr id="17" name="Connettore 4 17"/>
                <wp:cNvGraphicFramePr/>
                <a:graphic xmlns:a="http://schemas.openxmlformats.org/drawingml/2006/main">
                  <a:graphicData uri="http://schemas.microsoft.com/office/word/2010/wordprocessingShape">
                    <wps:wsp>
                      <wps:cNvCnPr/>
                      <wps:spPr>
                        <a:xfrm flipV="1">
                          <a:off x="0" y="0"/>
                          <a:ext cx="1439333" cy="321734"/>
                        </a:xfrm>
                        <a:prstGeom prst="bentConnector3">
                          <a:avLst>
                            <a:gd name="adj1" fmla="val 101162"/>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id="Connettore 4 17" o:spid="_x0000_s1026" type="#_x0000_t34" style="position:absolute;margin-left:174.65pt;margin-top:8pt;width:113.35pt;height:25.35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" adj="21851" strokecolor="#4f81bd [3204]" strokeweight="2pt">
                <v:stroke endarrow="open"/>
                <v:shadow on="t" opacity="24903f" mv:blur="40000f" origin=",.5" offset="0,20000emu"/>
              </v:shape>
            </w:pict>
          </mc:Fallback>
        </mc:AlternateContent>
      </w:r>
    </w:p>
    <w:p w14:paraId="302974D1" w14:textId="12047410" w:rsidR="00390C01" w:rsidRDefault="00390C01" w:rsidP="00743CB2">
      <w:pPr>
        <w:spacing w:after="80" w:line="360" w:lineRule="auto"/>
        <w:ind w:firstLine="357"/>
        <w:jc w:val="both"/>
        <w:rPr>
          <w:rFonts w:ascii="Times New Roman" w:hAnsi="Times New Roman"/>
          <w:sz w:val="24"/>
          <w:szCs w:val="24"/>
          <w:lang w:val="en-US"/>
        </w:rPr>
      </w:pPr>
      <w:r>
        <w:rPr>
          <w:rFonts w:ascii="Times New Roman" w:hAnsi="Times New Roman"/>
          <w:noProof/>
          <w:sz w:val="24"/>
          <w:szCs w:val="24"/>
        </w:rPr>
        <mc:AlternateContent>
          <mc:Choice Requires="wps">
            <w:drawing>
              <wp:anchor distT="0" distB="0" distL="114300" distR="114300" simplePos="0" relativeHeight="251661312" behindDoc="0" locked="0" layoutInCell="1" allowOverlap="1" wp14:anchorId="49F6CD78" wp14:editId="66386135">
                <wp:simplePos x="0" y="0"/>
                <wp:positionH relativeFrom="column">
                  <wp:posOffset>608965</wp:posOffset>
                </wp:positionH>
                <wp:positionV relativeFrom="paragraph">
                  <wp:posOffset>78105</wp:posOffset>
                </wp:positionV>
                <wp:extent cx="1591310" cy="389255"/>
                <wp:effectExtent l="50800" t="25400" r="85090" b="93345"/>
                <wp:wrapThrough wrapText="bothSides">
                  <wp:wrapPolygon edited="0">
                    <wp:start x="-690" y="-1409"/>
                    <wp:lineTo x="-690" y="25370"/>
                    <wp:lineTo x="22410" y="25370"/>
                    <wp:lineTo x="22410" y="-1409"/>
                    <wp:lineTo x="-690" y="-1409"/>
                  </wp:wrapPolygon>
                </wp:wrapThrough>
                <wp:docPr id="7" name="Rettangolo 7"/>
                <wp:cNvGraphicFramePr/>
                <a:graphic xmlns:a="http://schemas.openxmlformats.org/drawingml/2006/main">
                  <a:graphicData uri="http://schemas.microsoft.com/office/word/2010/wordprocessingShape">
                    <wps:wsp>
                      <wps:cNvSpPr/>
                      <wps:spPr>
                        <a:xfrm>
                          <a:off x="0" y="0"/>
                          <a:ext cx="1591310" cy="389255"/>
                        </a:xfrm>
                        <a:prstGeom prst="rect">
                          <a:avLst/>
                        </a:prstGeom>
                        <a:gradFill>
                          <a:gsLst>
                            <a:gs pos="0">
                              <a:schemeClr val="tx2">
                                <a:lumMod val="40000"/>
                                <a:lumOff val="60000"/>
                              </a:schemeClr>
                            </a:gs>
                            <a:gs pos="100000">
                              <a:schemeClr val="accent1">
                                <a:lumMod val="20000"/>
                                <a:lumOff val="80000"/>
                              </a:schemeClr>
                            </a:gs>
                          </a:gsLst>
                        </a:gradFill>
                      </wps:spPr>
                      <wps:style>
                        <a:lnRef idx="1">
                          <a:schemeClr val="accent1"/>
                        </a:lnRef>
                        <a:fillRef idx="3">
                          <a:schemeClr val="accent1"/>
                        </a:fillRef>
                        <a:effectRef idx="2">
                          <a:schemeClr val="accent1"/>
                        </a:effectRef>
                        <a:fontRef idx="minor">
                          <a:schemeClr val="lt1"/>
                        </a:fontRef>
                      </wps:style>
                      <wps:txbx>
                        <w:txbxContent>
                          <w:p w14:paraId="7CA741AC" w14:textId="03F1A284" w:rsidR="005B5C09" w:rsidRPr="00390C01" w:rsidRDefault="005B5C09" w:rsidP="00390C01">
                            <w:pPr>
                              <w:jc w:val="center"/>
                              <w:rPr>
                                <w:rFonts w:ascii="Arial" w:hAnsi="Arial"/>
                                <w:b/>
                                <w:color w:val="000000" w:themeColor="text1"/>
                              </w:rPr>
                            </w:pPr>
                            <w:r>
                              <w:rPr>
                                <w:rFonts w:ascii="Arial" w:hAnsi="Arial"/>
                                <w:b/>
                                <w:color w:val="000000" w:themeColor="text1"/>
                              </w:rPr>
                              <w:t>INTERNATIONAL TRADE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ttangolo 7" o:spid="_x0000_s1028" style="position:absolute;left:0;text-align:left;margin-left:47.95pt;margin-top:6.15pt;width:125.3pt;height:30.6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" fillcolor="#8db3e2 [1311]" strokecolor="#4579b8 [3044]">
                <v:fill color2="#dbe5f1 [660]" rotate="t" type="gradient">
                  <o:fill v:ext="view" type="gradientUnscaled"/>
                </v:fill>
                <v:shadow on="t" opacity="22937f" mv:blur="40000f" origin=",.5" offset="0,23000emu"/>
                <v:textbox>
                  <w:txbxContent>
                    <w:p w14:paraId="7CA741AC" w14:textId="03F1A284" w:rsidR="004A3B1D" w:rsidRPr="00390C01" w:rsidRDefault="004A3B1D" w:rsidP="00390C01">
                      <w:pPr>
                        <w:jc w:val="center"/>
                        <w:rPr>
                          <w:rFonts w:ascii="Arial" w:hAnsi="Arial"/>
                          <w:b/>
                          <w:color w:val="000000" w:themeColor="text1"/>
                        </w:rPr>
                      </w:pPr>
                      <w:r>
                        <w:rPr>
                          <w:rFonts w:ascii="Arial" w:hAnsi="Arial"/>
                          <w:b/>
                          <w:color w:val="000000" w:themeColor="text1"/>
                        </w:rPr>
                        <w:t>INTERNATIONAL TRADE</w:t>
                      </w:r>
                    </w:p>
                  </w:txbxContent>
                </v:textbox>
                <w10:wrap type="through"/>
              </v:rect>
            </w:pict>
          </mc:Fallback>
        </mc:AlternateContent>
      </w:r>
    </w:p>
    <w:p w14:paraId="2B82AC5F" w14:textId="77777777" w:rsidR="004D43E4" w:rsidRDefault="004D43E4" w:rsidP="004D43E4">
      <w:pPr>
        <w:spacing w:after="80" w:line="360" w:lineRule="auto"/>
        <w:ind w:firstLine="357"/>
        <w:jc w:val="both"/>
        <w:rPr>
          <w:rFonts w:ascii="Times New Roman" w:hAnsi="Times New Roman"/>
          <w:sz w:val="24"/>
          <w:szCs w:val="24"/>
          <w:lang w:val="en-US"/>
        </w:rPr>
      </w:pPr>
      <w:r w:rsidRPr="00390C01">
        <w:rPr>
          <w:rFonts w:ascii="Times New Roman" w:hAnsi="Times New Roman"/>
          <w:sz w:val="24"/>
          <w:szCs w:val="24"/>
          <w:lang w:val="en-US"/>
        </w:rPr>
        <w:t>The hypothesis to be verified in this paper concern the existence of a direct</w:t>
      </w:r>
      <w:r>
        <w:rPr>
          <w:rFonts w:ascii="Times New Roman" w:hAnsi="Times New Roman"/>
          <w:sz w:val="24"/>
          <w:szCs w:val="24"/>
          <w:lang w:val="en-US"/>
        </w:rPr>
        <w:t>, negative</w:t>
      </w:r>
      <w:r w:rsidRPr="00390C01">
        <w:rPr>
          <w:rFonts w:ascii="Times New Roman" w:hAnsi="Times New Roman"/>
          <w:sz w:val="24"/>
          <w:szCs w:val="24"/>
          <w:lang w:val="en-US"/>
        </w:rPr>
        <w:t xml:space="preserve"> link between international trade and financial crisis, and the connection between both and a loss of economic equilibrium, measured by a growing trend in business failures rate.</w:t>
      </w:r>
    </w:p>
    <w:p w14:paraId="023DE19A" w14:textId="613F21DF" w:rsidR="00FC1E5B" w:rsidRDefault="00743CB2" w:rsidP="00F508C0">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Accordingly</w:t>
      </w:r>
      <w:r w:rsidR="00FC1E5B">
        <w:rPr>
          <w:rFonts w:ascii="Times New Roman" w:hAnsi="Times New Roman"/>
          <w:sz w:val="24"/>
          <w:szCs w:val="24"/>
          <w:lang w:val="en-US"/>
        </w:rPr>
        <w:t>, the main research questions are listed:</w:t>
      </w:r>
    </w:p>
    <w:p w14:paraId="2F13BBAB" w14:textId="2A318266" w:rsidR="00B37B95" w:rsidRDefault="00B37B95" w:rsidP="00B37B95">
      <w:pPr>
        <w:spacing w:after="80" w:line="360" w:lineRule="auto"/>
        <w:ind w:firstLine="357"/>
        <w:jc w:val="both"/>
        <w:rPr>
          <w:rFonts w:ascii="Times New Roman" w:hAnsi="Times New Roman"/>
          <w:b/>
          <w:sz w:val="24"/>
          <w:szCs w:val="24"/>
          <w:lang w:val="en-US"/>
        </w:rPr>
      </w:pPr>
      <w:r>
        <w:rPr>
          <w:rFonts w:ascii="Times New Roman" w:hAnsi="Times New Roman"/>
          <w:b/>
          <w:sz w:val="24"/>
          <w:szCs w:val="24"/>
          <w:lang w:val="en-US"/>
        </w:rPr>
        <w:t>RQ1: Has financial crisis a direct relationship with international trade evolution?</w:t>
      </w:r>
    </w:p>
    <w:p w14:paraId="11A5A114" w14:textId="0F1FCDDC" w:rsidR="00FC1E5B" w:rsidRDefault="00FC1E5B" w:rsidP="00FC1E5B">
      <w:pPr>
        <w:spacing w:after="80" w:line="360" w:lineRule="auto"/>
        <w:ind w:firstLine="357"/>
        <w:jc w:val="both"/>
        <w:rPr>
          <w:rFonts w:ascii="Times New Roman" w:hAnsi="Times New Roman"/>
          <w:b/>
          <w:sz w:val="24"/>
          <w:szCs w:val="24"/>
          <w:lang w:val="en-US"/>
        </w:rPr>
      </w:pPr>
      <w:r w:rsidRPr="00FC1E5B">
        <w:rPr>
          <w:rFonts w:ascii="Times New Roman" w:hAnsi="Times New Roman"/>
          <w:sz w:val="24"/>
          <w:szCs w:val="24"/>
          <w:lang w:val="en-US"/>
        </w:rPr>
        <w:t>A clear identification of the crisis impact on international trade must be highlighted. For this aim, it must be clearly stated if an impact on international trade trend has been realized and if a country destination change occurred</w:t>
      </w:r>
      <w:r>
        <w:rPr>
          <w:rFonts w:ascii="Times New Roman" w:hAnsi="Times New Roman"/>
          <w:sz w:val="24"/>
          <w:szCs w:val="24"/>
          <w:lang w:val="en-US"/>
        </w:rPr>
        <w:t>, so the following two sub questions emerged:</w:t>
      </w:r>
    </w:p>
    <w:p w14:paraId="22117F69" w14:textId="49F9B525" w:rsidR="00F658F5" w:rsidRPr="004D43E4" w:rsidRDefault="00B37B95" w:rsidP="00275B64">
      <w:pPr>
        <w:spacing w:after="80" w:line="360" w:lineRule="auto"/>
        <w:ind w:firstLine="357"/>
        <w:jc w:val="both"/>
        <w:rPr>
          <w:rFonts w:ascii="Times New Roman" w:hAnsi="Times New Roman"/>
          <w:b/>
          <w:sz w:val="24"/>
          <w:szCs w:val="24"/>
          <w:lang w:val="en-US"/>
        </w:rPr>
      </w:pPr>
      <w:r>
        <w:rPr>
          <w:rFonts w:ascii="Times New Roman" w:hAnsi="Times New Roman"/>
          <w:sz w:val="24"/>
          <w:szCs w:val="24"/>
          <w:lang w:val="en-US"/>
        </w:rPr>
        <w:tab/>
      </w:r>
      <w:r w:rsidRPr="004D43E4">
        <w:rPr>
          <w:rFonts w:ascii="Times New Roman" w:hAnsi="Times New Roman"/>
          <w:b/>
          <w:sz w:val="24"/>
          <w:szCs w:val="24"/>
          <w:lang w:val="en-US"/>
        </w:rPr>
        <w:t>SRQ1</w:t>
      </w:r>
      <w:r w:rsidR="005D7E4C" w:rsidRPr="004D43E4">
        <w:rPr>
          <w:rFonts w:ascii="Times New Roman" w:hAnsi="Times New Roman"/>
          <w:b/>
          <w:sz w:val="24"/>
          <w:szCs w:val="24"/>
          <w:lang w:val="en-US"/>
        </w:rPr>
        <w:t xml:space="preserve">.1: </w:t>
      </w:r>
      <w:r w:rsidR="00AB2B54" w:rsidRPr="004D43E4">
        <w:rPr>
          <w:rFonts w:ascii="Times New Roman" w:hAnsi="Times New Roman"/>
          <w:b/>
          <w:sz w:val="24"/>
          <w:szCs w:val="24"/>
          <w:lang w:val="en-US"/>
        </w:rPr>
        <w:t>Has financial cris</w:t>
      </w:r>
      <w:r w:rsidR="00A168F3" w:rsidRPr="004D43E4">
        <w:rPr>
          <w:rFonts w:ascii="Times New Roman" w:hAnsi="Times New Roman"/>
          <w:b/>
          <w:sz w:val="24"/>
          <w:szCs w:val="24"/>
          <w:lang w:val="en-US"/>
        </w:rPr>
        <w:t>is affected international trade?</w:t>
      </w:r>
      <w:r w:rsidR="00AB2B54" w:rsidRPr="004D43E4">
        <w:rPr>
          <w:rFonts w:ascii="Times New Roman" w:hAnsi="Times New Roman"/>
          <w:b/>
          <w:sz w:val="24"/>
          <w:szCs w:val="24"/>
          <w:lang w:val="en-US"/>
        </w:rPr>
        <w:t xml:space="preserve"> </w:t>
      </w:r>
    </w:p>
    <w:p w14:paraId="1CF4376F" w14:textId="77E0FA33" w:rsidR="0024615F" w:rsidRDefault="00B37B95" w:rsidP="00275B64">
      <w:pPr>
        <w:spacing w:after="80" w:line="360" w:lineRule="auto"/>
        <w:ind w:firstLine="357"/>
        <w:jc w:val="both"/>
        <w:rPr>
          <w:rFonts w:ascii="Times New Roman" w:hAnsi="Times New Roman"/>
          <w:sz w:val="24"/>
          <w:szCs w:val="24"/>
          <w:lang w:val="en-US"/>
        </w:rPr>
      </w:pPr>
      <w:r w:rsidRPr="004D43E4">
        <w:rPr>
          <w:rFonts w:ascii="Times New Roman" w:hAnsi="Times New Roman"/>
          <w:b/>
          <w:sz w:val="24"/>
          <w:szCs w:val="24"/>
          <w:lang w:val="en-US"/>
        </w:rPr>
        <w:tab/>
        <w:t>SRQ1</w:t>
      </w:r>
      <w:r w:rsidR="00A168F3" w:rsidRPr="004D43E4">
        <w:rPr>
          <w:rFonts w:ascii="Times New Roman" w:hAnsi="Times New Roman"/>
          <w:b/>
          <w:sz w:val="24"/>
          <w:szCs w:val="24"/>
          <w:lang w:val="en-US"/>
        </w:rPr>
        <w:t>.2:</w:t>
      </w:r>
      <w:r w:rsidR="00A168F3">
        <w:rPr>
          <w:rFonts w:ascii="Times New Roman" w:hAnsi="Times New Roman"/>
          <w:sz w:val="24"/>
          <w:szCs w:val="24"/>
          <w:lang w:val="en-US"/>
        </w:rPr>
        <w:t xml:space="preserve"> </w:t>
      </w:r>
      <w:r>
        <w:rPr>
          <w:rFonts w:ascii="Times New Roman" w:hAnsi="Times New Roman"/>
          <w:b/>
          <w:sz w:val="24"/>
          <w:szCs w:val="24"/>
          <w:lang w:val="en-US"/>
        </w:rPr>
        <w:t>Did</w:t>
      </w:r>
      <w:r w:rsidR="00A168F3">
        <w:rPr>
          <w:rFonts w:ascii="Times New Roman" w:hAnsi="Times New Roman"/>
          <w:b/>
          <w:sz w:val="24"/>
          <w:szCs w:val="24"/>
          <w:lang w:val="en-US"/>
        </w:rPr>
        <w:t xml:space="preserve"> the crisis </w:t>
      </w:r>
      <w:r>
        <w:rPr>
          <w:rFonts w:ascii="Times New Roman" w:hAnsi="Times New Roman"/>
          <w:b/>
          <w:sz w:val="24"/>
          <w:szCs w:val="24"/>
          <w:lang w:val="en-US"/>
        </w:rPr>
        <w:t>modify</w:t>
      </w:r>
      <w:r w:rsidR="00A168F3">
        <w:rPr>
          <w:rFonts w:ascii="Times New Roman" w:hAnsi="Times New Roman"/>
          <w:b/>
          <w:sz w:val="24"/>
          <w:szCs w:val="24"/>
          <w:lang w:val="en-US"/>
        </w:rPr>
        <w:t xml:space="preserve"> the geography of international trade?</w:t>
      </w:r>
      <w:r w:rsidR="00A168F3">
        <w:rPr>
          <w:rFonts w:ascii="Times New Roman" w:hAnsi="Times New Roman"/>
          <w:sz w:val="24"/>
          <w:szCs w:val="24"/>
          <w:lang w:val="en-US"/>
        </w:rPr>
        <w:t xml:space="preserve"> </w:t>
      </w:r>
    </w:p>
    <w:p w14:paraId="50D7053F" w14:textId="6C207699" w:rsidR="00311153" w:rsidRDefault="00311153" w:rsidP="00275B64">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To answer the </w:t>
      </w:r>
      <w:r w:rsidR="00B37B95">
        <w:rPr>
          <w:rFonts w:ascii="Times New Roman" w:hAnsi="Times New Roman"/>
          <w:sz w:val="24"/>
          <w:szCs w:val="24"/>
          <w:lang w:val="en-US"/>
        </w:rPr>
        <w:t>first</w:t>
      </w:r>
      <w:r>
        <w:rPr>
          <w:rFonts w:ascii="Times New Roman" w:hAnsi="Times New Roman"/>
          <w:sz w:val="24"/>
          <w:szCs w:val="24"/>
          <w:lang w:val="en-US"/>
        </w:rPr>
        <w:t xml:space="preserve"> research question, </w:t>
      </w:r>
      <w:r w:rsidR="00A168F3">
        <w:rPr>
          <w:rFonts w:ascii="Times New Roman" w:hAnsi="Times New Roman"/>
          <w:sz w:val="24"/>
          <w:szCs w:val="24"/>
          <w:lang w:val="en-US"/>
        </w:rPr>
        <w:t>export flows have</w:t>
      </w:r>
      <w:r>
        <w:rPr>
          <w:rFonts w:ascii="Times New Roman" w:hAnsi="Times New Roman"/>
          <w:sz w:val="24"/>
          <w:szCs w:val="24"/>
          <w:lang w:val="en-US"/>
        </w:rPr>
        <w:t xml:space="preserve"> been identified to underline the link </w:t>
      </w:r>
      <w:r w:rsidR="004E190F">
        <w:rPr>
          <w:rFonts w:ascii="Times New Roman" w:hAnsi="Times New Roman"/>
          <w:sz w:val="24"/>
          <w:szCs w:val="24"/>
          <w:lang w:val="en-US"/>
        </w:rPr>
        <w:t>– if such a link can be outlined, between the crisis marks and international activities of the country</w:t>
      </w:r>
      <w:r w:rsidR="00A168F3">
        <w:rPr>
          <w:rFonts w:ascii="Times New Roman" w:hAnsi="Times New Roman"/>
          <w:sz w:val="24"/>
          <w:szCs w:val="24"/>
          <w:lang w:val="en-US"/>
        </w:rPr>
        <w:t>.</w:t>
      </w:r>
      <w:r w:rsidR="00DF19B7">
        <w:rPr>
          <w:rFonts w:ascii="Times New Roman" w:hAnsi="Times New Roman"/>
          <w:sz w:val="24"/>
          <w:szCs w:val="24"/>
          <w:lang w:val="en-US"/>
        </w:rPr>
        <w:t xml:space="preserve"> </w:t>
      </w:r>
    </w:p>
    <w:p w14:paraId="4B645979" w14:textId="28E6C4B4" w:rsidR="00B37B95" w:rsidRDefault="00B37B95" w:rsidP="00B37B95">
      <w:pPr>
        <w:spacing w:after="80" w:line="360" w:lineRule="auto"/>
        <w:ind w:firstLine="357"/>
        <w:jc w:val="both"/>
        <w:rPr>
          <w:rFonts w:ascii="Times New Roman" w:hAnsi="Times New Roman"/>
          <w:b/>
          <w:sz w:val="24"/>
          <w:szCs w:val="24"/>
          <w:lang w:val="en-US"/>
        </w:rPr>
      </w:pPr>
      <w:r>
        <w:rPr>
          <w:rFonts w:ascii="Times New Roman" w:hAnsi="Times New Roman"/>
          <w:b/>
          <w:sz w:val="24"/>
          <w:szCs w:val="24"/>
          <w:lang w:val="en-US"/>
        </w:rPr>
        <w:t>RQ2: Has financial crisis threatened for real businesses existence?</w:t>
      </w:r>
    </w:p>
    <w:p w14:paraId="63C949C0" w14:textId="77777777" w:rsidR="00B37B95" w:rsidRPr="00B961B2" w:rsidRDefault="00B37B95" w:rsidP="00B37B95">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Using Italian failures data we will try to check if the steps just considered can really fit Italian economic trend or not. </w:t>
      </w:r>
      <w:proofErr w:type="spellStart"/>
      <w:r>
        <w:rPr>
          <w:rFonts w:ascii="Times New Roman" w:hAnsi="Times New Roman"/>
          <w:sz w:val="24"/>
          <w:szCs w:val="24"/>
          <w:lang w:val="en-US"/>
        </w:rPr>
        <w:t>Cribis</w:t>
      </w:r>
      <w:proofErr w:type="spellEnd"/>
      <w:r>
        <w:rPr>
          <w:rFonts w:ascii="Times New Roman" w:hAnsi="Times New Roman"/>
          <w:sz w:val="24"/>
          <w:szCs w:val="24"/>
          <w:lang w:val="en-US"/>
        </w:rPr>
        <w:t xml:space="preserve"> data are collected and critically analyzed. With this aim, </w:t>
      </w:r>
      <w:r w:rsidRPr="00B961B2">
        <w:rPr>
          <w:rFonts w:ascii="Times New Roman" w:hAnsi="Times New Roman"/>
          <w:sz w:val="24"/>
          <w:szCs w:val="24"/>
          <w:lang w:val="en-US"/>
        </w:rPr>
        <w:t>two sub</w:t>
      </w:r>
      <w:r>
        <w:rPr>
          <w:rFonts w:ascii="Times New Roman" w:hAnsi="Times New Roman"/>
          <w:sz w:val="24"/>
          <w:szCs w:val="24"/>
          <w:lang w:val="en-US"/>
        </w:rPr>
        <w:t xml:space="preserve"> </w:t>
      </w:r>
      <w:r w:rsidRPr="00B961B2">
        <w:rPr>
          <w:rFonts w:ascii="Times New Roman" w:hAnsi="Times New Roman"/>
          <w:sz w:val="24"/>
          <w:szCs w:val="24"/>
          <w:lang w:val="en-US"/>
        </w:rPr>
        <w:t>questions</w:t>
      </w:r>
      <w:r>
        <w:rPr>
          <w:rFonts w:ascii="Times New Roman" w:hAnsi="Times New Roman"/>
          <w:sz w:val="24"/>
          <w:szCs w:val="24"/>
          <w:lang w:val="en-US"/>
        </w:rPr>
        <w:t xml:space="preserve"> were defined</w:t>
      </w:r>
      <w:r w:rsidRPr="00B961B2">
        <w:rPr>
          <w:rFonts w:ascii="Times New Roman" w:hAnsi="Times New Roman"/>
          <w:sz w:val="24"/>
          <w:szCs w:val="24"/>
          <w:lang w:val="en-US"/>
        </w:rPr>
        <w:t>:</w:t>
      </w:r>
    </w:p>
    <w:p w14:paraId="3C1F3FF0" w14:textId="183C45B2" w:rsidR="00B37B95" w:rsidRDefault="00B37B95" w:rsidP="00B37B95">
      <w:pPr>
        <w:spacing w:after="80" w:line="360" w:lineRule="auto"/>
        <w:ind w:firstLine="708"/>
        <w:jc w:val="both"/>
        <w:rPr>
          <w:rFonts w:ascii="Times New Roman" w:hAnsi="Times New Roman"/>
          <w:b/>
          <w:sz w:val="24"/>
          <w:szCs w:val="24"/>
          <w:lang w:val="en-US"/>
        </w:rPr>
      </w:pPr>
      <w:r>
        <w:rPr>
          <w:rFonts w:ascii="Times New Roman" w:hAnsi="Times New Roman"/>
          <w:b/>
          <w:sz w:val="24"/>
          <w:szCs w:val="24"/>
          <w:lang w:val="en-US"/>
        </w:rPr>
        <w:t>SRQ2</w:t>
      </w:r>
      <w:r w:rsidRPr="00DA37AE">
        <w:rPr>
          <w:rFonts w:ascii="Times New Roman" w:hAnsi="Times New Roman"/>
          <w:b/>
          <w:sz w:val="24"/>
          <w:szCs w:val="24"/>
          <w:lang w:val="en-US"/>
        </w:rPr>
        <w:t>.1: Has Italian failures rate changed considerably after 2008?</w:t>
      </w:r>
    </w:p>
    <w:p w14:paraId="15E4B754" w14:textId="5552DC2D" w:rsidR="00B37B95" w:rsidRPr="001F0F08" w:rsidRDefault="00B37B95" w:rsidP="00B37B95">
      <w:pPr>
        <w:spacing w:after="80" w:line="360" w:lineRule="auto"/>
        <w:ind w:firstLine="708"/>
        <w:jc w:val="both"/>
        <w:rPr>
          <w:rFonts w:ascii="Times New Roman" w:hAnsi="Times New Roman"/>
          <w:b/>
          <w:sz w:val="24"/>
          <w:szCs w:val="24"/>
          <w:lang w:val="en-US"/>
        </w:rPr>
      </w:pPr>
      <w:r>
        <w:rPr>
          <w:rFonts w:ascii="Times New Roman" w:hAnsi="Times New Roman"/>
          <w:b/>
          <w:sz w:val="24"/>
          <w:szCs w:val="24"/>
          <w:lang w:val="en-US"/>
        </w:rPr>
        <w:t>SRQ2.2: Have the country businesses become strong enough to overcome the post-crisis collapse?</w:t>
      </w:r>
    </w:p>
    <w:p w14:paraId="6C992D1B" w14:textId="57D728E2" w:rsidR="00B37B95" w:rsidRDefault="0009705A" w:rsidP="00275B64">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Data are found on two main on line data</w:t>
      </w:r>
      <w:r w:rsidR="007E52AE">
        <w:rPr>
          <w:rFonts w:ascii="Times New Roman" w:hAnsi="Times New Roman"/>
          <w:sz w:val="24"/>
          <w:szCs w:val="24"/>
          <w:lang w:val="en-US"/>
        </w:rPr>
        <w:t>bases:</w:t>
      </w:r>
    </w:p>
    <w:p w14:paraId="6FE0663A" w14:textId="5831ED8B" w:rsidR="007E52AE" w:rsidRPr="0009705A" w:rsidRDefault="007E52AE" w:rsidP="0009705A">
      <w:pPr>
        <w:pStyle w:val="Paragrafoelenco"/>
        <w:numPr>
          <w:ilvl w:val="0"/>
          <w:numId w:val="11"/>
        </w:numPr>
        <w:spacing w:after="80" w:line="360" w:lineRule="auto"/>
        <w:jc w:val="both"/>
        <w:rPr>
          <w:rFonts w:ascii="Times New Roman" w:hAnsi="Times New Roman"/>
          <w:sz w:val="24"/>
          <w:szCs w:val="24"/>
          <w:lang w:val="en-US"/>
        </w:rPr>
      </w:pPr>
      <w:proofErr w:type="gramStart"/>
      <w:r w:rsidRPr="0009705A">
        <w:rPr>
          <w:rFonts w:ascii="Times New Roman" w:hAnsi="Times New Roman"/>
          <w:sz w:val="24"/>
          <w:szCs w:val="24"/>
          <w:lang w:val="en-US"/>
        </w:rPr>
        <w:t>the</w:t>
      </w:r>
      <w:proofErr w:type="gramEnd"/>
      <w:r w:rsidRPr="0009705A">
        <w:rPr>
          <w:rFonts w:ascii="Times New Roman" w:hAnsi="Times New Roman"/>
          <w:sz w:val="24"/>
          <w:szCs w:val="24"/>
          <w:lang w:val="en-US"/>
        </w:rPr>
        <w:t xml:space="preserve"> first is the national official database of ISTAT, the Italian</w:t>
      </w:r>
      <w:r w:rsidR="0009705A" w:rsidRPr="0009705A">
        <w:rPr>
          <w:rFonts w:ascii="Times New Roman" w:hAnsi="Times New Roman"/>
          <w:sz w:val="24"/>
          <w:szCs w:val="24"/>
          <w:lang w:val="en-US"/>
        </w:rPr>
        <w:t xml:space="preserve"> Statistics institute. </w:t>
      </w:r>
      <w:proofErr w:type="spellStart"/>
      <w:r w:rsidR="0009705A" w:rsidRPr="0009705A">
        <w:rPr>
          <w:rFonts w:ascii="Times New Roman" w:hAnsi="Times New Roman"/>
          <w:sz w:val="24"/>
          <w:szCs w:val="24"/>
          <w:lang w:val="en-US"/>
        </w:rPr>
        <w:t>Istat</w:t>
      </w:r>
      <w:proofErr w:type="spellEnd"/>
      <w:r w:rsidRPr="0009705A">
        <w:rPr>
          <w:rFonts w:ascii="Times New Roman" w:hAnsi="Times New Roman"/>
          <w:sz w:val="24"/>
          <w:szCs w:val="24"/>
          <w:lang w:val="en-US"/>
        </w:rPr>
        <w:t xml:space="preserve"> national data w</w:t>
      </w:r>
      <w:r w:rsidR="0009705A" w:rsidRPr="0009705A">
        <w:rPr>
          <w:rFonts w:ascii="Times New Roman" w:hAnsi="Times New Roman"/>
          <w:sz w:val="24"/>
          <w:szCs w:val="24"/>
          <w:lang w:val="en-US"/>
        </w:rPr>
        <w:t>arehouse, can supply the import/</w:t>
      </w:r>
      <w:r w:rsidRPr="0009705A">
        <w:rPr>
          <w:rFonts w:ascii="Times New Roman" w:hAnsi="Times New Roman"/>
          <w:sz w:val="24"/>
          <w:szCs w:val="24"/>
          <w:lang w:val="en-US"/>
        </w:rPr>
        <w:t xml:space="preserve">export data, useful </w:t>
      </w:r>
      <w:r w:rsidR="0009705A" w:rsidRPr="0009705A">
        <w:rPr>
          <w:rFonts w:ascii="Times New Roman" w:hAnsi="Times New Roman"/>
          <w:sz w:val="24"/>
          <w:szCs w:val="24"/>
          <w:lang w:val="en-US"/>
        </w:rPr>
        <w:t>to answer the first research question;</w:t>
      </w:r>
    </w:p>
    <w:p w14:paraId="7849016B" w14:textId="0F358E5F" w:rsidR="0009705A" w:rsidRPr="0009705A" w:rsidRDefault="0009705A" w:rsidP="0009705A">
      <w:pPr>
        <w:pStyle w:val="Paragrafoelenco"/>
        <w:numPr>
          <w:ilvl w:val="0"/>
          <w:numId w:val="11"/>
        </w:numPr>
        <w:spacing w:after="80" w:line="360" w:lineRule="auto"/>
        <w:jc w:val="both"/>
        <w:rPr>
          <w:rFonts w:ascii="Times New Roman" w:hAnsi="Times New Roman"/>
          <w:sz w:val="24"/>
          <w:szCs w:val="24"/>
          <w:lang w:val="en-US"/>
        </w:rPr>
      </w:pPr>
      <w:proofErr w:type="gramStart"/>
      <w:r>
        <w:rPr>
          <w:rFonts w:ascii="Times New Roman" w:hAnsi="Times New Roman"/>
          <w:sz w:val="24"/>
          <w:szCs w:val="24"/>
          <w:lang w:val="en-US"/>
        </w:rPr>
        <w:t>the</w:t>
      </w:r>
      <w:proofErr w:type="gramEnd"/>
      <w:r>
        <w:rPr>
          <w:rFonts w:ascii="Times New Roman" w:hAnsi="Times New Roman"/>
          <w:sz w:val="24"/>
          <w:szCs w:val="24"/>
          <w:lang w:val="en-US"/>
        </w:rPr>
        <w:t xml:space="preserve"> second attain a private institute named </w:t>
      </w:r>
      <w:proofErr w:type="spellStart"/>
      <w:r>
        <w:rPr>
          <w:rFonts w:ascii="Times New Roman" w:hAnsi="Times New Roman"/>
          <w:sz w:val="24"/>
          <w:szCs w:val="24"/>
          <w:lang w:val="en-US"/>
        </w:rPr>
        <w:t>Cribis</w:t>
      </w:r>
      <w:proofErr w:type="spellEnd"/>
      <w:r>
        <w:rPr>
          <w:rFonts w:ascii="Times New Roman" w:hAnsi="Times New Roman"/>
          <w:sz w:val="24"/>
          <w:szCs w:val="24"/>
          <w:lang w:val="en-US"/>
        </w:rPr>
        <w:t xml:space="preserve"> and well known nationally, as depute to provide professional support to businesses.</w:t>
      </w:r>
    </w:p>
    <w:p w14:paraId="08C2CA1C" w14:textId="77777777" w:rsidR="005D394D" w:rsidRDefault="005D394D" w:rsidP="005D394D">
      <w:pPr>
        <w:rPr>
          <w:rFonts w:ascii="Times New Roman" w:hAnsi="Times New Roman"/>
          <w:sz w:val="24"/>
          <w:szCs w:val="24"/>
          <w:lang w:val="en-US"/>
        </w:rPr>
      </w:pPr>
    </w:p>
    <w:p w14:paraId="33D0500A" w14:textId="77777777" w:rsidR="005D394D" w:rsidRDefault="005D394D" w:rsidP="005D394D">
      <w:pPr>
        <w:pStyle w:val="Odrka3stupn"/>
        <w:numPr>
          <w:ilvl w:val="0"/>
          <w:numId w:val="0"/>
        </w:numPr>
        <w:spacing w:after="80" w:line="360" w:lineRule="auto"/>
        <w:ind w:left="360" w:hanging="360"/>
        <w:rPr>
          <w:b/>
          <w:bCs/>
          <w:sz w:val="28"/>
          <w:szCs w:val="28"/>
          <w:lang w:val="en-US"/>
        </w:rPr>
      </w:pPr>
      <w:r>
        <w:rPr>
          <w:b/>
          <w:bCs/>
          <w:sz w:val="28"/>
          <w:szCs w:val="28"/>
          <w:lang w:val="en-US"/>
        </w:rPr>
        <w:t>Results</w:t>
      </w:r>
    </w:p>
    <w:p w14:paraId="599B6E7E" w14:textId="74485B83" w:rsidR="005D394D" w:rsidRPr="005D394D" w:rsidRDefault="005D394D" w:rsidP="005D394D">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Following the research idea underneath the paper, the first topic to investigate concern</w:t>
      </w:r>
      <w:r w:rsidR="0009705A">
        <w:rPr>
          <w:rFonts w:ascii="Times New Roman" w:hAnsi="Times New Roman"/>
          <w:sz w:val="24"/>
          <w:szCs w:val="24"/>
          <w:lang w:val="en-US"/>
        </w:rPr>
        <w:t>s</w:t>
      </w:r>
      <w:r>
        <w:rPr>
          <w:rFonts w:ascii="Times New Roman" w:hAnsi="Times New Roman"/>
          <w:sz w:val="24"/>
          <w:szCs w:val="24"/>
          <w:lang w:val="en-US"/>
        </w:rPr>
        <w:t xml:space="preserve"> the relationship </w:t>
      </w:r>
      <w:proofErr w:type="gramStart"/>
      <w:r>
        <w:rPr>
          <w:rFonts w:ascii="Times New Roman" w:hAnsi="Times New Roman"/>
          <w:sz w:val="24"/>
          <w:szCs w:val="24"/>
          <w:lang w:val="en-US"/>
        </w:rPr>
        <w:t>among</w:t>
      </w:r>
      <w:proofErr w:type="gramEnd"/>
      <w:r>
        <w:rPr>
          <w:rFonts w:ascii="Times New Roman" w:hAnsi="Times New Roman"/>
          <w:sz w:val="24"/>
          <w:szCs w:val="24"/>
          <w:lang w:val="en-US"/>
        </w:rPr>
        <w:t xml:space="preserve"> financial crisis and International trade during post crisis</w:t>
      </w:r>
      <w:r w:rsidR="00165347">
        <w:rPr>
          <w:rFonts w:ascii="Times New Roman" w:hAnsi="Times New Roman"/>
          <w:sz w:val="24"/>
          <w:szCs w:val="24"/>
          <w:lang w:val="en-US"/>
        </w:rPr>
        <w:t xml:space="preserve"> time</w:t>
      </w:r>
      <w:r>
        <w:rPr>
          <w:rFonts w:ascii="Times New Roman" w:hAnsi="Times New Roman"/>
          <w:sz w:val="24"/>
          <w:szCs w:val="24"/>
          <w:lang w:val="en-US"/>
        </w:rPr>
        <w:t>.</w:t>
      </w:r>
    </w:p>
    <w:p w14:paraId="133DC180" w14:textId="586D688D" w:rsidR="005D394D" w:rsidRDefault="005D394D" w:rsidP="005D394D">
      <w:pPr>
        <w:spacing w:after="80" w:line="360" w:lineRule="auto"/>
        <w:ind w:firstLine="357"/>
        <w:jc w:val="both"/>
        <w:rPr>
          <w:rFonts w:ascii="Times New Roman" w:hAnsi="Times New Roman"/>
          <w:b/>
          <w:sz w:val="24"/>
          <w:szCs w:val="24"/>
          <w:lang w:val="en-US"/>
        </w:rPr>
      </w:pPr>
      <w:r>
        <w:rPr>
          <w:rFonts w:ascii="Times New Roman" w:hAnsi="Times New Roman"/>
          <w:b/>
          <w:sz w:val="24"/>
          <w:szCs w:val="24"/>
          <w:lang w:val="en-US"/>
        </w:rPr>
        <w:t>RQ1: Has financial crisis a relationship with international trade evolution?</w:t>
      </w:r>
    </w:p>
    <w:p w14:paraId="43351A40" w14:textId="539AF118" w:rsidR="005D394D" w:rsidRDefault="00165347" w:rsidP="005D394D">
      <w:pPr>
        <w:spacing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A better comprehension of the link between crisis and international trade </w:t>
      </w:r>
      <w:r w:rsidR="005D394D">
        <w:rPr>
          <w:rFonts w:ascii="Times New Roman" w:hAnsi="Times New Roman"/>
          <w:sz w:val="24"/>
          <w:szCs w:val="24"/>
          <w:lang w:val="en-US"/>
        </w:rPr>
        <w:t>follow</w:t>
      </w:r>
      <w:r>
        <w:rPr>
          <w:rFonts w:ascii="Times New Roman" w:hAnsi="Times New Roman"/>
          <w:sz w:val="24"/>
          <w:szCs w:val="24"/>
          <w:lang w:val="en-US"/>
        </w:rPr>
        <w:t>s</w:t>
      </w:r>
      <w:r w:rsidR="005D394D">
        <w:rPr>
          <w:rFonts w:ascii="Times New Roman" w:hAnsi="Times New Roman"/>
          <w:sz w:val="24"/>
          <w:szCs w:val="24"/>
          <w:lang w:val="en-US"/>
        </w:rPr>
        <w:t xml:space="preserve"> </w:t>
      </w:r>
      <w:r w:rsidR="0009705A">
        <w:rPr>
          <w:rFonts w:ascii="Times New Roman" w:hAnsi="Times New Roman"/>
          <w:sz w:val="24"/>
          <w:szCs w:val="24"/>
          <w:lang w:val="en-US"/>
        </w:rPr>
        <w:t>the</w:t>
      </w:r>
      <w:r w:rsidR="005D394D">
        <w:rPr>
          <w:rFonts w:ascii="Times New Roman" w:hAnsi="Times New Roman"/>
          <w:sz w:val="24"/>
          <w:szCs w:val="24"/>
          <w:lang w:val="en-US"/>
        </w:rPr>
        <w:t xml:space="preserve"> sub questions, </w:t>
      </w:r>
      <w:r w:rsidR="0009705A">
        <w:rPr>
          <w:rFonts w:ascii="Times New Roman" w:hAnsi="Times New Roman"/>
          <w:sz w:val="24"/>
          <w:szCs w:val="24"/>
          <w:lang w:val="en-US"/>
        </w:rPr>
        <w:t xml:space="preserve">in order to detail </w:t>
      </w:r>
      <w:r w:rsidR="005D394D">
        <w:rPr>
          <w:rFonts w:ascii="Times New Roman" w:hAnsi="Times New Roman"/>
          <w:sz w:val="24"/>
          <w:szCs w:val="24"/>
          <w:lang w:val="en-US"/>
        </w:rPr>
        <w:t xml:space="preserve">international trade trend since 2008. </w:t>
      </w:r>
    </w:p>
    <w:p w14:paraId="673CDF6A" w14:textId="59793ADD" w:rsidR="005D394D" w:rsidRDefault="005D394D" w:rsidP="005D394D">
      <w:pPr>
        <w:spacing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Thanks to </w:t>
      </w:r>
      <w:proofErr w:type="spellStart"/>
      <w:r>
        <w:rPr>
          <w:rFonts w:ascii="Times New Roman" w:hAnsi="Times New Roman"/>
          <w:sz w:val="24"/>
          <w:szCs w:val="24"/>
          <w:lang w:val="en-US"/>
        </w:rPr>
        <w:t>Istat</w:t>
      </w:r>
      <w:proofErr w:type="spellEnd"/>
      <w:r>
        <w:rPr>
          <w:rFonts w:ascii="Times New Roman" w:hAnsi="Times New Roman"/>
          <w:sz w:val="24"/>
          <w:szCs w:val="24"/>
          <w:lang w:val="en-US"/>
        </w:rPr>
        <w:t xml:space="preserve"> database we have access to the import-export data by regions and Countries worldwide. In this step, we use the total amount of import and export data. The following table </w:t>
      </w:r>
      <w:r w:rsidR="00E676CD">
        <w:rPr>
          <w:rFonts w:ascii="Times New Roman" w:hAnsi="Times New Roman"/>
          <w:sz w:val="24"/>
          <w:szCs w:val="24"/>
          <w:lang w:val="en-US"/>
        </w:rPr>
        <w:t xml:space="preserve">1 </w:t>
      </w:r>
      <w:r>
        <w:rPr>
          <w:rFonts w:ascii="Times New Roman" w:hAnsi="Times New Roman"/>
          <w:sz w:val="24"/>
          <w:szCs w:val="24"/>
          <w:lang w:val="en-US"/>
        </w:rPr>
        <w:t>details Italian export flows and their variation.</w:t>
      </w:r>
    </w:p>
    <w:p w14:paraId="2553E15E" w14:textId="6F14C208" w:rsidR="005D394D" w:rsidRDefault="005D394D" w:rsidP="005D394D">
      <w:pPr>
        <w:spacing w:line="360" w:lineRule="auto"/>
        <w:ind w:firstLine="360"/>
        <w:jc w:val="both"/>
        <w:rPr>
          <w:rFonts w:ascii="Times New Roman" w:hAnsi="Times New Roman"/>
          <w:sz w:val="24"/>
          <w:szCs w:val="24"/>
          <w:lang w:val="en-US"/>
        </w:rPr>
      </w:pPr>
      <w:r>
        <w:rPr>
          <w:rFonts w:ascii="Times New Roman" w:hAnsi="Times New Roman"/>
          <w:sz w:val="24"/>
          <w:szCs w:val="24"/>
          <w:lang w:val="en-US"/>
        </w:rPr>
        <w:t xml:space="preserve">Although the first export brake emerged in 2008, with a very limited export growth, the flows collapsed in 2009 with a loss </w:t>
      </w:r>
      <w:r w:rsidR="0009705A">
        <w:rPr>
          <w:rFonts w:ascii="Times New Roman" w:hAnsi="Times New Roman"/>
          <w:sz w:val="24"/>
          <w:szCs w:val="24"/>
          <w:lang w:val="en-US"/>
        </w:rPr>
        <w:t>for</w:t>
      </w:r>
      <w:r>
        <w:rPr>
          <w:rFonts w:ascii="Times New Roman" w:hAnsi="Times New Roman"/>
          <w:sz w:val="24"/>
          <w:szCs w:val="24"/>
          <w:lang w:val="en-US"/>
        </w:rPr>
        <w:t xml:space="preserve"> around 21%</w:t>
      </w:r>
      <w:r w:rsidR="0009705A">
        <w:rPr>
          <w:rFonts w:ascii="Times New Roman" w:hAnsi="Times New Roman"/>
          <w:sz w:val="24"/>
          <w:szCs w:val="24"/>
          <w:lang w:val="en-US"/>
        </w:rPr>
        <w:t xml:space="preserve"> of 2008 flows</w:t>
      </w:r>
      <w:r>
        <w:rPr>
          <w:rFonts w:ascii="Times New Roman" w:hAnsi="Times New Roman"/>
          <w:sz w:val="24"/>
          <w:szCs w:val="24"/>
          <w:lang w:val="en-US"/>
        </w:rPr>
        <w:t>, but</w:t>
      </w:r>
      <w:r w:rsidR="0009705A">
        <w:rPr>
          <w:rFonts w:ascii="Times New Roman" w:hAnsi="Times New Roman"/>
          <w:sz w:val="24"/>
          <w:szCs w:val="24"/>
          <w:lang w:val="en-US"/>
        </w:rPr>
        <w:t xml:space="preserve"> followed by</w:t>
      </w:r>
      <w:r>
        <w:rPr>
          <w:rFonts w:ascii="Times New Roman" w:hAnsi="Times New Roman"/>
          <w:sz w:val="24"/>
          <w:szCs w:val="24"/>
          <w:lang w:val="en-US"/>
        </w:rPr>
        <w:t xml:space="preserve"> a suddenly rise the </w:t>
      </w:r>
      <w:r w:rsidR="0009705A">
        <w:rPr>
          <w:rFonts w:ascii="Times New Roman" w:hAnsi="Times New Roman"/>
          <w:sz w:val="24"/>
          <w:szCs w:val="24"/>
          <w:lang w:val="en-US"/>
        </w:rPr>
        <w:t>very next</w:t>
      </w:r>
      <w:r>
        <w:rPr>
          <w:rFonts w:ascii="Times New Roman" w:hAnsi="Times New Roman"/>
          <w:sz w:val="24"/>
          <w:szCs w:val="24"/>
          <w:lang w:val="en-US"/>
        </w:rPr>
        <w:t xml:space="preserve"> year. In 2011 pre-crisis levels were established.</w:t>
      </w:r>
    </w:p>
    <w:p w14:paraId="1DF9904B" w14:textId="77777777" w:rsidR="005D394D" w:rsidRDefault="005D394D" w:rsidP="005D394D">
      <w:pPr>
        <w:spacing w:line="360" w:lineRule="auto"/>
        <w:jc w:val="both"/>
        <w:rPr>
          <w:rFonts w:ascii="Times New Roman" w:hAnsi="Times New Roman"/>
          <w:lang w:val="en-US"/>
        </w:rPr>
      </w:pPr>
    </w:p>
    <w:p w14:paraId="0A21491E" w14:textId="37BB65ED" w:rsidR="005D394D" w:rsidRPr="00DF19B7" w:rsidRDefault="00E676CD" w:rsidP="005D394D">
      <w:pPr>
        <w:spacing w:line="360" w:lineRule="auto"/>
        <w:jc w:val="both"/>
        <w:rPr>
          <w:rFonts w:ascii="Times New Roman" w:hAnsi="Times New Roman"/>
          <w:lang w:val="en-US"/>
        </w:rPr>
      </w:pPr>
      <w:r>
        <w:rPr>
          <w:rFonts w:ascii="Times New Roman" w:hAnsi="Times New Roman"/>
          <w:lang w:val="en-US"/>
        </w:rPr>
        <w:t>Table 1</w:t>
      </w:r>
      <w:r w:rsidR="005D394D" w:rsidRPr="00DF19B7">
        <w:rPr>
          <w:rFonts w:ascii="Times New Roman" w:hAnsi="Times New Roman"/>
          <w:lang w:val="en-US"/>
        </w:rPr>
        <w:t xml:space="preserve"> – Italian export flows worldwide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9"/>
        <w:gridCol w:w="453"/>
        <w:gridCol w:w="547"/>
        <w:gridCol w:w="481"/>
        <w:gridCol w:w="481"/>
        <w:gridCol w:w="587"/>
        <w:gridCol w:w="547"/>
        <w:gridCol w:w="547"/>
        <w:gridCol w:w="481"/>
        <w:gridCol w:w="481"/>
        <w:gridCol w:w="481"/>
        <w:gridCol w:w="547"/>
        <w:gridCol w:w="547"/>
      </w:tblGrid>
      <w:tr w:rsidR="005D394D" w:rsidRPr="005C65F7" w14:paraId="1FADF762" w14:textId="77777777" w:rsidTr="007E52AE">
        <w:trPr>
          <w:trHeight w:val="300"/>
        </w:trPr>
        <w:tc>
          <w:tcPr>
            <w:tcW w:w="923" w:type="pct"/>
            <w:shd w:val="clear" w:color="auto" w:fill="auto"/>
            <w:noWrap/>
            <w:vAlign w:val="center"/>
            <w:hideMark/>
          </w:tcPr>
          <w:p w14:paraId="39FEBC65" w14:textId="5EA5BD45" w:rsidR="005D394D" w:rsidRPr="005C65F7" w:rsidRDefault="0009705A" w:rsidP="007E52AE">
            <w:pPr>
              <w:jc w:val="center"/>
              <w:rPr>
                <w:rFonts w:ascii="Arial" w:eastAsia="Times New Roman" w:hAnsi="Arial" w:cs="Arial"/>
                <w:color w:val="000000"/>
                <w:sz w:val="12"/>
                <w:szCs w:val="16"/>
              </w:rPr>
            </w:pPr>
            <w:r>
              <w:rPr>
                <w:rFonts w:ascii="Arial" w:eastAsia="Times New Roman" w:hAnsi="Arial" w:cs="Arial"/>
                <w:color w:val="000000"/>
                <w:sz w:val="12"/>
                <w:szCs w:val="16"/>
              </w:rPr>
              <w:t>WORLD</w:t>
            </w:r>
          </w:p>
        </w:tc>
        <w:tc>
          <w:tcPr>
            <w:tcW w:w="299" w:type="pct"/>
            <w:shd w:val="clear" w:color="auto" w:fill="auto"/>
            <w:noWrap/>
            <w:vAlign w:val="center"/>
            <w:hideMark/>
          </w:tcPr>
          <w:p w14:paraId="7C8E46E1"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2005</w:t>
            </w:r>
          </w:p>
        </w:tc>
        <w:tc>
          <w:tcPr>
            <w:tcW w:w="361" w:type="pct"/>
            <w:shd w:val="clear" w:color="auto" w:fill="auto"/>
            <w:noWrap/>
            <w:vAlign w:val="center"/>
            <w:hideMark/>
          </w:tcPr>
          <w:p w14:paraId="79421DEC"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2006</w:t>
            </w:r>
          </w:p>
        </w:tc>
        <w:tc>
          <w:tcPr>
            <w:tcW w:w="317" w:type="pct"/>
            <w:shd w:val="clear" w:color="auto" w:fill="auto"/>
            <w:noWrap/>
            <w:vAlign w:val="center"/>
            <w:hideMark/>
          </w:tcPr>
          <w:p w14:paraId="7882CE0F"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2007</w:t>
            </w:r>
          </w:p>
        </w:tc>
        <w:tc>
          <w:tcPr>
            <w:tcW w:w="317" w:type="pct"/>
            <w:shd w:val="clear" w:color="auto" w:fill="auto"/>
            <w:noWrap/>
            <w:vAlign w:val="center"/>
            <w:hideMark/>
          </w:tcPr>
          <w:p w14:paraId="4D2801DF"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2008</w:t>
            </w:r>
          </w:p>
        </w:tc>
        <w:tc>
          <w:tcPr>
            <w:tcW w:w="387" w:type="pct"/>
            <w:shd w:val="clear" w:color="auto" w:fill="auto"/>
            <w:noWrap/>
            <w:vAlign w:val="center"/>
            <w:hideMark/>
          </w:tcPr>
          <w:p w14:paraId="12DC9B8F"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2009</w:t>
            </w:r>
          </w:p>
        </w:tc>
        <w:tc>
          <w:tcPr>
            <w:tcW w:w="361" w:type="pct"/>
            <w:shd w:val="clear" w:color="auto" w:fill="auto"/>
            <w:noWrap/>
            <w:vAlign w:val="center"/>
            <w:hideMark/>
          </w:tcPr>
          <w:p w14:paraId="344884BB"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2010</w:t>
            </w:r>
          </w:p>
        </w:tc>
        <w:tc>
          <w:tcPr>
            <w:tcW w:w="361" w:type="pct"/>
            <w:shd w:val="clear" w:color="auto" w:fill="auto"/>
            <w:noWrap/>
            <w:vAlign w:val="center"/>
            <w:hideMark/>
          </w:tcPr>
          <w:p w14:paraId="5D18D439"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2011</w:t>
            </w:r>
          </w:p>
        </w:tc>
        <w:tc>
          <w:tcPr>
            <w:tcW w:w="317" w:type="pct"/>
            <w:shd w:val="clear" w:color="auto" w:fill="auto"/>
            <w:noWrap/>
            <w:vAlign w:val="center"/>
            <w:hideMark/>
          </w:tcPr>
          <w:p w14:paraId="1C9263D4"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2012</w:t>
            </w:r>
          </w:p>
        </w:tc>
        <w:tc>
          <w:tcPr>
            <w:tcW w:w="317" w:type="pct"/>
            <w:shd w:val="clear" w:color="auto" w:fill="auto"/>
            <w:noWrap/>
            <w:vAlign w:val="center"/>
            <w:hideMark/>
          </w:tcPr>
          <w:p w14:paraId="370C7CAE"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2013</w:t>
            </w:r>
          </w:p>
        </w:tc>
        <w:tc>
          <w:tcPr>
            <w:tcW w:w="317" w:type="pct"/>
            <w:shd w:val="clear" w:color="auto" w:fill="auto"/>
            <w:noWrap/>
            <w:vAlign w:val="center"/>
            <w:hideMark/>
          </w:tcPr>
          <w:p w14:paraId="7517EFAE"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2014</w:t>
            </w:r>
          </w:p>
        </w:tc>
        <w:tc>
          <w:tcPr>
            <w:tcW w:w="361" w:type="pct"/>
            <w:shd w:val="clear" w:color="auto" w:fill="auto"/>
            <w:noWrap/>
            <w:vAlign w:val="center"/>
            <w:hideMark/>
          </w:tcPr>
          <w:p w14:paraId="3252E990"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2015</w:t>
            </w:r>
          </w:p>
        </w:tc>
        <w:tc>
          <w:tcPr>
            <w:tcW w:w="361" w:type="pct"/>
            <w:shd w:val="clear" w:color="auto" w:fill="auto"/>
            <w:noWrap/>
            <w:vAlign w:val="center"/>
            <w:hideMark/>
          </w:tcPr>
          <w:p w14:paraId="31D6FCD3"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2016</w:t>
            </w:r>
          </w:p>
        </w:tc>
      </w:tr>
      <w:tr w:rsidR="005D394D" w:rsidRPr="005C65F7" w14:paraId="19E9815D" w14:textId="77777777" w:rsidTr="007E52AE">
        <w:trPr>
          <w:cantSplit/>
          <w:trHeight w:val="1335"/>
        </w:trPr>
        <w:tc>
          <w:tcPr>
            <w:tcW w:w="923" w:type="pct"/>
            <w:shd w:val="clear" w:color="auto" w:fill="auto"/>
            <w:textDirection w:val="btLr"/>
            <w:vAlign w:val="center"/>
            <w:hideMark/>
          </w:tcPr>
          <w:p w14:paraId="6FF81E13" w14:textId="77777777" w:rsidR="005D394D" w:rsidRDefault="005D394D" w:rsidP="007E52AE">
            <w:pPr>
              <w:ind w:left="113" w:right="113"/>
              <w:jc w:val="center"/>
              <w:rPr>
                <w:rFonts w:ascii="Arial" w:eastAsia="Times New Roman" w:hAnsi="Arial" w:cs="Arial"/>
                <w:b/>
                <w:bCs/>
                <w:color w:val="000000"/>
                <w:sz w:val="12"/>
                <w:szCs w:val="16"/>
              </w:rPr>
            </w:pPr>
            <w:proofErr w:type="gramStart"/>
            <w:r w:rsidRPr="005C65F7">
              <w:rPr>
                <w:rFonts w:ascii="Arial" w:eastAsia="Times New Roman" w:hAnsi="Arial" w:cs="Arial"/>
                <w:b/>
                <w:bCs/>
                <w:color w:val="000000"/>
                <w:sz w:val="12"/>
                <w:szCs w:val="16"/>
              </w:rPr>
              <w:t>export</w:t>
            </w:r>
            <w:proofErr w:type="gramEnd"/>
            <w:r w:rsidRPr="005C65F7">
              <w:rPr>
                <w:rFonts w:ascii="Arial" w:eastAsia="Times New Roman" w:hAnsi="Arial" w:cs="Arial"/>
                <w:b/>
                <w:bCs/>
                <w:color w:val="000000"/>
                <w:sz w:val="12"/>
                <w:szCs w:val="16"/>
              </w:rPr>
              <w:t xml:space="preserve"> </w:t>
            </w:r>
            <w:proofErr w:type="spellStart"/>
            <w:r w:rsidRPr="005C65F7">
              <w:rPr>
                <w:rFonts w:ascii="Arial" w:eastAsia="Times New Roman" w:hAnsi="Arial" w:cs="Arial"/>
                <w:b/>
                <w:bCs/>
                <w:color w:val="000000"/>
                <w:sz w:val="12"/>
                <w:szCs w:val="16"/>
              </w:rPr>
              <w:t>flows</w:t>
            </w:r>
            <w:proofErr w:type="spellEnd"/>
          </w:p>
          <w:p w14:paraId="1CA6B6F1" w14:textId="77777777" w:rsidR="005D394D" w:rsidRPr="005C65F7" w:rsidRDefault="005D394D" w:rsidP="007E52AE">
            <w:pPr>
              <w:ind w:left="113" w:right="113"/>
              <w:jc w:val="center"/>
              <w:rPr>
                <w:rFonts w:ascii="Arial" w:eastAsia="Times New Roman" w:hAnsi="Arial" w:cs="Arial"/>
                <w:b/>
                <w:bCs/>
                <w:color w:val="000000"/>
                <w:sz w:val="12"/>
                <w:szCs w:val="16"/>
              </w:rPr>
            </w:pPr>
            <w:r>
              <w:rPr>
                <w:rFonts w:ascii="Arial" w:eastAsia="Times New Roman" w:hAnsi="Arial" w:cs="Arial"/>
                <w:b/>
                <w:bCs/>
                <w:color w:val="000000"/>
                <w:sz w:val="12"/>
                <w:szCs w:val="16"/>
              </w:rPr>
              <w:t xml:space="preserve">(in </w:t>
            </w:r>
            <w:proofErr w:type="spellStart"/>
            <w:r>
              <w:rPr>
                <w:rFonts w:ascii="Arial" w:eastAsia="Times New Roman" w:hAnsi="Arial" w:cs="Arial"/>
                <w:b/>
                <w:bCs/>
                <w:color w:val="000000"/>
                <w:sz w:val="12"/>
                <w:szCs w:val="16"/>
              </w:rPr>
              <w:t>value</w:t>
            </w:r>
            <w:proofErr w:type="spellEnd"/>
            <w:r>
              <w:rPr>
                <w:rFonts w:ascii="Arial" w:eastAsia="Times New Roman" w:hAnsi="Arial" w:cs="Arial"/>
                <w:b/>
                <w:bCs/>
                <w:color w:val="000000"/>
                <w:sz w:val="12"/>
                <w:szCs w:val="16"/>
              </w:rPr>
              <w:t>)</w:t>
            </w:r>
          </w:p>
        </w:tc>
        <w:tc>
          <w:tcPr>
            <w:tcW w:w="299" w:type="pct"/>
            <w:shd w:val="clear" w:color="auto" w:fill="auto"/>
            <w:textDirection w:val="btLr"/>
            <w:vAlign w:val="center"/>
            <w:hideMark/>
          </w:tcPr>
          <w:p w14:paraId="42C4EEBA" w14:textId="77777777" w:rsidR="005D394D" w:rsidRPr="005C65F7" w:rsidRDefault="005D394D" w:rsidP="007E52AE">
            <w:pPr>
              <w:ind w:left="113" w:right="113"/>
              <w:jc w:val="center"/>
              <w:rPr>
                <w:rFonts w:ascii="Verdana" w:eastAsia="Times New Roman" w:hAnsi="Verdana"/>
                <w:color w:val="000000"/>
                <w:sz w:val="12"/>
                <w:szCs w:val="16"/>
              </w:rPr>
            </w:pPr>
            <w:r w:rsidRPr="005C65F7">
              <w:rPr>
                <w:rFonts w:ascii="Verdana" w:eastAsia="Times New Roman" w:hAnsi="Verdana"/>
                <w:color w:val="000000"/>
                <w:sz w:val="12"/>
                <w:szCs w:val="16"/>
              </w:rPr>
              <w:t>299.923.416.151</w:t>
            </w:r>
          </w:p>
        </w:tc>
        <w:tc>
          <w:tcPr>
            <w:tcW w:w="361" w:type="pct"/>
            <w:shd w:val="clear" w:color="auto" w:fill="auto"/>
            <w:textDirection w:val="btLr"/>
            <w:vAlign w:val="center"/>
            <w:hideMark/>
          </w:tcPr>
          <w:p w14:paraId="180731BC" w14:textId="77777777" w:rsidR="005D394D" w:rsidRPr="005C65F7" w:rsidRDefault="005D394D" w:rsidP="007E52AE">
            <w:pPr>
              <w:ind w:left="113" w:right="113"/>
              <w:jc w:val="center"/>
              <w:rPr>
                <w:rFonts w:ascii="Verdana" w:eastAsia="Times New Roman" w:hAnsi="Verdana"/>
                <w:color w:val="000000"/>
                <w:sz w:val="12"/>
                <w:szCs w:val="16"/>
              </w:rPr>
            </w:pPr>
            <w:r w:rsidRPr="005C65F7">
              <w:rPr>
                <w:rFonts w:ascii="Verdana" w:eastAsia="Times New Roman" w:hAnsi="Verdana"/>
                <w:color w:val="000000"/>
                <w:sz w:val="12"/>
                <w:szCs w:val="16"/>
              </w:rPr>
              <w:t>332.012.884.964</w:t>
            </w:r>
          </w:p>
        </w:tc>
        <w:tc>
          <w:tcPr>
            <w:tcW w:w="317" w:type="pct"/>
            <w:shd w:val="clear" w:color="auto" w:fill="auto"/>
            <w:textDirection w:val="btLr"/>
            <w:vAlign w:val="center"/>
            <w:hideMark/>
          </w:tcPr>
          <w:p w14:paraId="670BBCCE" w14:textId="77777777" w:rsidR="005D394D" w:rsidRPr="005C65F7" w:rsidRDefault="005D394D" w:rsidP="007E52AE">
            <w:pPr>
              <w:ind w:left="113" w:right="113"/>
              <w:jc w:val="center"/>
              <w:rPr>
                <w:rFonts w:ascii="Verdana" w:eastAsia="Times New Roman" w:hAnsi="Verdana"/>
                <w:color w:val="000000"/>
                <w:sz w:val="12"/>
                <w:szCs w:val="16"/>
              </w:rPr>
            </w:pPr>
            <w:r w:rsidRPr="005C65F7">
              <w:rPr>
                <w:rFonts w:ascii="Verdana" w:eastAsia="Times New Roman" w:hAnsi="Verdana"/>
                <w:color w:val="000000"/>
                <w:sz w:val="12"/>
                <w:szCs w:val="16"/>
              </w:rPr>
              <w:t>364.743.919.186</w:t>
            </w:r>
          </w:p>
        </w:tc>
        <w:tc>
          <w:tcPr>
            <w:tcW w:w="317" w:type="pct"/>
            <w:shd w:val="clear" w:color="auto" w:fill="auto"/>
            <w:textDirection w:val="btLr"/>
            <w:vAlign w:val="center"/>
            <w:hideMark/>
          </w:tcPr>
          <w:p w14:paraId="48571DED"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369.015.556.090</w:t>
            </w:r>
          </w:p>
        </w:tc>
        <w:tc>
          <w:tcPr>
            <w:tcW w:w="387" w:type="pct"/>
            <w:shd w:val="clear" w:color="auto" w:fill="auto"/>
            <w:textDirection w:val="btLr"/>
            <w:vAlign w:val="center"/>
            <w:hideMark/>
          </w:tcPr>
          <w:p w14:paraId="5123E6F0"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291.733.117.417</w:t>
            </w:r>
          </w:p>
        </w:tc>
        <w:tc>
          <w:tcPr>
            <w:tcW w:w="361" w:type="pct"/>
            <w:shd w:val="clear" w:color="auto" w:fill="auto"/>
            <w:textDirection w:val="btLr"/>
            <w:vAlign w:val="center"/>
            <w:hideMark/>
          </w:tcPr>
          <w:p w14:paraId="695F56DB"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337.346.283.197</w:t>
            </w:r>
          </w:p>
        </w:tc>
        <w:tc>
          <w:tcPr>
            <w:tcW w:w="361" w:type="pct"/>
            <w:shd w:val="clear" w:color="auto" w:fill="auto"/>
            <w:textDirection w:val="btLr"/>
            <w:vAlign w:val="center"/>
            <w:hideMark/>
          </w:tcPr>
          <w:p w14:paraId="09940F51"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375.903.831.853</w:t>
            </w:r>
          </w:p>
        </w:tc>
        <w:tc>
          <w:tcPr>
            <w:tcW w:w="317" w:type="pct"/>
            <w:shd w:val="clear" w:color="auto" w:fill="auto"/>
            <w:textDirection w:val="btLr"/>
            <w:vAlign w:val="center"/>
            <w:hideMark/>
          </w:tcPr>
          <w:p w14:paraId="101C3E4A"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390.182.091.869</w:t>
            </w:r>
          </w:p>
        </w:tc>
        <w:tc>
          <w:tcPr>
            <w:tcW w:w="317" w:type="pct"/>
            <w:shd w:val="clear" w:color="auto" w:fill="auto"/>
            <w:textDirection w:val="btLr"/>
            <w:vAlign w:val="center"/>
            <w:hideMark/>
          </w:tcPr>
          <w:p w14:paraId="268E68A3"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390.232.593.094</w:t>
            </w:r>
          </w:p>
        </w:tc>
        <w:tc>
          <w:tcPr>
            <w:tcW w:w="317" w:type="pct"/>
            <w:shd w:val="clear" w:color="auto" w:fill="auto"/>
            <w:textDirection w:val="btLr"/>
            <w:vAlign w:val="center"/>
            <w:hideMark/>
          </w:tcPr>
          <w:p w14:paraId="40510131"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398.870.413.894</w:t>
            </w:r>
          </w:p>
        </w:tc>
        <w:tc>
          <w:tcPr>
            <w:tcW w:w="361" w:type="pct"/>
            <w:shd w:val="clear" w:color="auto" w:fill="auto"/>
            <w:textDirection w:val="btLr"/>
            <w:vAlign w:val="center"/>
            <w:hideMark/>
          </w:tcPr>
          <w:p w14:paraId="7EA795AE"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412.291.286.364</w:t>
            </w:r>
          </w:p>
        </w:tc>
        <w:tc>
          <w:tcPr>
            <w:tcW w:w="361" w:type="pct"/>
            <w:shd w:val="clear" w:color="auto" w:fill="auto"/>
            <w:textDirection w:val="btLr"/>
            <w:vAlign w:val="center"/>
            <w:hideMark/>
          </w:tcPr>
          <w:p w14:paraId="7E262F17" w14:textId="77777777" w:rsidR="005D394D" w:rsidRPr="005C65F7" w:rsidRDefault="005D394D" w:rsidP="007E52AE">
            <w:pPr>
              <w:ind w:left="113" w:right="113"/>
              <w:jc w:val="center"/>
              <w:rPr>
                <w:rFonts w:ascii="Arial" w:eastAsia="Times New Roman" w:hAnsi="Arial" w:cs="Arial"/>
                <w:color w:val="000000"/>
                <w:sz w:val="12"/>
                <w:szCs w:val="16"/>
              </w:rPr>
            </w:pPr>
            <w:r w:rsidRPr="005C65F7">
              <w:rPr>
                <w:rFonts w:ascii="Arial" w:eastAsia="Times New Roman" w:hAnsi="Arial" w:cs="Arial"/>
                <w:color w:val="000000"/>
                <w:sz w:val="12"/>
                <w:szCs w:val="16"/>
              </w:rPr>
              <w:t>417.268.909.969</w:t>
            </w:r>
          </w:p>
        </w:tc>
      </w:tr>
      <w:tr w:rsidR="005D394D" w:rsidRPr="005C65F7" w14:paraId="4334F64F" w14:textId="77777777" w:rsidTr="007E52AE">
        <w:trPr>
          <w:trHeight w:val="300"/>
        </w:trPr>
        <w:tc>
          <w:tcPr>
            <w:tcW w:w="923" w:type="pct"/>
            <w:shd w:val="clear" w:color="auto" w:fill="auto"/>
            <w:noWrap/>
            <w:vAlign w:val="center"/>
            <w:hideMark/>
          </w:tcPr>
          <w:p w14:paraId="2E1497F1" w14:textId="77777777" w:rsidR="005D394D" w:rsidRPr="005C65F7" w:rsidRDefault="005D394D" w:rsidP="007E52AE">
            <w:pPr>
              <w:jc w:val="center"/>
              <w:rPr>
                <w:rFonts w:ascii="Arial" w:eastAsia="Times New Roman" w:hAnsi="Arial" w:cs="Arial"/>
                <w:color w:val="000000"/>
                <w:sz w:val="12"/>
                <w:szCs w:val="16"/>
              </w:rPr>
            </w:pPr>
            <w:proofErr w:type="spellStart"/>
            <w:r w:rsidRPr="005C65F7">
              <w:rPr>
                <w:rFonts w:ascii="Arial" w:eastAsia="Times New Roman" w:hAnsi="Arial" w:cs="Arial"/>
                <w:color w:val="000000"/>
                <w:sz w:val="12"/>
                <w:szCs w:val="16"/>
              </w:rPr>
              <w:t>annual</w:t>
            </w:r>
            <w:proofErr w:type="spellEnd"/>
            <w:r w:rsidRPr="005C65F7">
              <w:rPr>
                <w:rFonts w:ascii="Arial" w:eastAsia="Times New Roman" w:hAnsi="Arial" w:cs="Arial"/>
                <w:color w:val="000000"/>
                <w:sz w:val="12"/>
                <w:szCs w:val="16"/>
              </w:rPr>
              <w:t xml:space="preserve"> </w:t>
            </w:r>
            <w:proofErr w:type="spellStart"/>
            <w:r w:rsidRPr="005C65F7">
              <w:rPr>
                <w:rFonts w:ascii="Arial" w:eastAsia="Times New Roman" w:hAnsi="Arial" w:cs="Arial"/>
                <w:color w:val="000000"/>
                <w:sz w:val="12"/>
                <w:szCs w:val="16"/>
              </w:rPr>
              <w:t>variation</w:t>
            </w:r>
            <w:proofErr w:type="spellEnd"/>
          </w:p>
        </w:tc>
        <w:tc>
          <w:tcPr>
            <w:tcW w:w="299" w:type="pct"/>
            <w:shd w:val="clear" w:color="auto" w:fill="auto"/>
            <w:noWrap/>
            <w:vAlign w:val="center"/>
            <w:hideMark/>
          </w:tcPr>
          <w:p w14:paraId="6715B325" w14:textId="77777777" w:rsidR="005D394D" w:rsidRPr="005C65F7" w:rsidRDefault="005D394D" w:rsidP="007E52AE">
            <w:pPr>
              <w:jc w:val="center"/>
              <w:rPr>
                <w:rFonts w:ascii="Arial" w:eastAsia="Times New Roman" w:hAnsi="Arial" w:cs="Arial"/>
                <w:color w:val="000000"/>
                <w:sz w:val="12"/>
                <w:szCs w:val="16"/>
              </w:rPr>
            </w:pPr>
          </w:p>
        </w:tc>
        <w:tc>
          <w:tcPr>
            <w:tcW w:w="361" w:type="pct"/>
            <w:shd w:val="clear" w:color="auto" w:fill="auto"/>
            <w:noWrap/>
            <w:vAlign w:val="center"/>
            <w:hideMark/>
          </w:tcPr>
          <w:p w14:paraId="46866DEE"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10,70%</w:t>
            </w:r>
          </w:p>
        </w:tc>
        <w:tc>
          <w:tcPr>
            <w:tcW w:w="317" w:type="pct"/>
            <w:shd w:val="clear" w:color="auto" w:fill="auto"/>
            <w:noWrap/>
            <w:vAlign w:val="center"/>
            <w:hideMark/>
          </w:tcPr>
          <w:p w14:paraId="2E3414FC"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9,86%</w:t>
            </w:r>
          </w:p>
        </w:tc>
        <w:tc>
          <w:tcPr>
            <w:tcW w:w="317" w:type="pct"/>
            <w:shd w:val="clear" w:color="auto" w:fill="auto"/>
            <w:noWrap/>
            <w:vAlign w:val="center"/>
            <w:hideMark/>
          </w:tcPr>
          <w:p w14:paraId="1F15D301"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1,17%</w:t>
            </w:r>
          </w:p>
        </w:tc>
        <w:tc>
          <w:tcPr>
            <w:tcW w:w="387" w:type="pct"/>
            <w:shd w:val="clear" w:color="auto" w:fill="auto"/>
            <w:noWrap/>
            <w:vAlign w:val="center"/>
            <w:hideMark/>
          </w:tcPr>
          <w:p w14:paraId="234C7D78"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-20,94%</w:t>
            </w:r>
          </w:p>
        </w:tc>
        <w:tc>
          <w:tcPr>
            <w:tcW w:w="361" w:type="pct"/>
            <w:shd w:val="clear" w:color="auto" w:fill="auto"/>
            <w:noWrap/>
            <w:vAlign w:val="center"/>
            <w:hideMark/>
          </w:tcPr>
          <w:p w14:paraId="48762F99"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15,64%</w:t>
            </w:r>
          </w:p>
        </w:tc>
        <w:tc>
          <w:tcPr>
            <w:tcW w:w="361" w:type="pct"/>
            <w:shd w:val="clear" w:color="auto" w:fill="auto"/>
            <w:noWrap/>
            <w:vAlign w:val="center"/>
            <w:hideMark/>
          </w:tcPr>
          <w:p w14:paraId="790CD399"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11,43%</w:t>
            </w:r>
          </w:p>
        </w:tc>
        <w:tc>
          <w:tcPr>
            <w:tcW w:w="317" w:type="pct"/>
            <w:shd w:val="clear" w:color="auto" w:fill="auto"/>
            <w:noWrap/>
            <w:vAlign w:val="center"/>
            <w:hideMark/>
          </w:tcPr>
          <w:p w14:paraId="7C1E9EAC"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3,80%</w:t>
            </w:r>
          </w:p>
        </w:tc>
        <w:tc>
          <w:tcPr>
            <w:tcW w:w="317" w:type="pct"/>
            <w:shd w:val="clear" w:color="auto" w:fill="auto"/>
            <w:noWrap/>
            <w:vAlign w:val="center"/>
            <w:hideMark/>
          </w:tcPr>
          <w:p w14:paraId="3DBA23B2"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0,01%</w:t>
            </w:r>
          </w:p>
        </w:tc>
        <w:tc>
          <w:tcPr>
            <w:tcW w:w="317" w:type="pct"/>
            <w:shd w:val="clear" w:color="auto" w:fill="auto"/>
            <w:noWrap/>
            <w:vAlign w:val="center"/>
            <w:hideMark/>
          </w:tcPr>
          <w:p w14:paraId="28F83D35"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2,21%</w:t>
            </w:r>
          </w:p>
        </w:tc>
        <w:tc>
          <w:tcPr>
            <w:tcW w:w="361" w:type="pct"/>
            <w:shd w:val="clear" w:color="auto" w:fill="auto"/>
            <w:noWrap/>
            <w:vAlign w:val="center"/>
            <w:hideMark/>
          </w:tcPr>
          <w:p w14:paraId="5650D00D"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3,36%</w:t>
            </w:r>
          </w:p>
        </w:tc>
        <w:tc>
          <w:tcPr>
            <w:tcW w:w="361" w:type="pct"/>
            <w:shd w:val="clear" w:color="auto" w:fill="auto"/>
            <w:noWrap/>
            <w:vAlign w:val="center"/>
            <w:hideMark/>
          </w:tcPr>
          <w:p w14:paraId="754A6C98"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1,21%</w:t>
            </w:r>
          </w:p>
        </w:tc>
      </w:tr>
      <w:tr w:rsidR="005D394D" w:rsidRPr="005C65F7" w14:paraId="6F87A5C3" w14:textId="77777777" w:rsidTr="007E52AE">
        <w:trPr>
          <w:trHeight w:val="300"/>
        </w:trPr>
        <w:tc>
          <w:tcPr>
            <w:tcW w:w="923" w:type="pct"/>
            <w:shd w:val="clear" w:color="auto" w:fill="auto"/>
            <w:noWrap/>
            <w:vAlign w:val="center"/>
            <w:hideMark/>
          </w:tcPr>
          <w:p w14:paraId="61DA0E89" w14:textId="77777777" w:rsidR="005D394D" w:rsidRPr="005C65F7" w:rsidRDefault="005D394D" w:rsidP="007E52AE">
            <w:pPr>
              <w:jc w:val="center"/>
              <w:rPr>
                <w:rFonts w:ascii="Arial" w:eastAsia="Times New Roman" w:hAnsi="Arial" w:cs="Arial"/>
                <w:color w:val="000000"/>
                <w:sz w:val="12"/>
                <w:szCs w:val="16"/>
              </w:rPr>
            </w:pPr>
            <w:proofErr w:type="spellStart"/>
            <w:r w:rsidRPr="005C65F7">
              <w:rPr>
                <w:rFonts w:ascii="Arial" w:eastAsia="Times New Roman" w:hAnsi="Arial" w:cs="Arial"/>
                <w:color w:val="000000"/>
                <w:sz w:val="12"/>
                <w:szCs w:val="16"/>
              </w:rPr>
              <w:t>variation</w:t>
            </w:r>
            <w:proofErr w:type="spellEnd"/>
            <w:r w:rsidRPr="005C65F7">
              <w:rPr>
                <w:rFonts w:ascii="Arial" w:eastAsia="Times New Roman" w:hAnsi="Arial" w:cs="Arial"/>
                <w:color w:val="000000"/>
                <w:sz w:val="12"/>
                <w:szCs w:val="16"/>
              </w:rPr>
              <w:t xml:space="preserve"> </w:t>
            </w:r>
            <w:proofErr w:type="spellStart"/>
            <w:r w:rsidRPr="005C65F7">
              <w:rPr>
                <w:rFonts w:ascii="Arial" w:eastAsia="Times New Roman" w:hAnsi="Arial" w:cs="Arial"/>
                <w:color w:val="000000"/>
                <w:sz w:val="12"/>
                <w:szCs w:val="16"/>
              </w:rPr>
              <w:t>based</w:t>
            </w:r>
            <w:proofErr w:type="spellEnd"/>
            <w:r w:rsidRPr="005C65F7">
              <w:rPr>
                <w:rFonts w:ascii="Arial" w:eastAsia="Times New Roman" w:hAnsi="Arial" w:cs="Arial"/>
                <w:color w:val="000000"/>
                <w:sz w:val="12"/>
                <w:szCs w:val="16"/>
              </w:rPr>
              <w:t xml:space="preserve"> 2008</w:t>
            </w:r>
          </w:p>
        </w:tc>
        <w:tc>
          <w:tcPr>
            <w:tcW w:w="1294" w:type="pct"/>
            <w:gridSpan w:val="4"/>
            <w:shd w:val="clear" w:color="auto" w:fill="auto"/>
            <w:noWrap/>
            <w:vAlign w:val="center"/>
            <w:hideMark/>
          </w:tcPr>
          <w:p w14:paraId="056C95CF" w14:textId="77777777" w:rsidR="005D394D" w:rsidRPr="005C65F7" w:rsidRDefault="005D394D" w:rsidP="007E52AE">
            <w:pPr>
              <w:jc w:val="center"/>
              <w:rPr>
                <w:rFonts w:ascii="Arial" w:eastAsia="Times New Roman" w:hAnsi="Arial" w:cs="Arial"/>
                <w:color w:val="000000"/>
                <w:sz w:val="12"/>
                <w:szCs w:val="16"/>
              </w:rPr>
            </w:pPr>
          </w:p>
        </w:tc>
        <w:tc>
          <w:tcPr>
            <w:tcW w:w="387" w:type="pct"/>
            <w:shd w:val="clear" w:color="auto" w:fill="auto"/>
            <w:noWrap/>
            <w:vAlign w:val="center"/>
            <w:hideMark/>
          </w:tcPr>
          <w:p w14:paraId="31BBD93A"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-20,94%</w:t>
            </w:r>
          </w:p>
        </w:tc>
        <w:tc>
          <w:tcPr>
            <w:tcW w:w="361" w:type="pct"/>
            <w:shd w:val="clear" w:color="auto" w:fill="auto"/>
            <w:noWrap/>
            <w:vAlign w:val="center"/>
            <w:hideMark/>
          </w:tcPr>
          <w:p w14:paraId="0E89544C"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-8,58%</w:t>
            </w:r>
          </w:p>
        </w:tc>
        <w:tc>
          <w:tcPr>
            <w:tcW w:w="361" w:type="pct"/>
            <w:shd w:val="clear" w:color="auto" w:fill="auto"/>
            <w:noWrap/>
            <w:vAlign w:val="center"/>
            <w:hideMark/>
          </w:tcPr>
          <w:p w14:paraId="4573B35D"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1,87%</w:t>
            </w:r>
          </w:p>
        </w:tc>
        <w:tc>
          <w:tcPr>
            <w:tcW w:w="317" w:type="pct"/>
            <w:shd w:val="clear" w:color="auto" w:fill="auto"/>
            <w:noWrap/>
            <w:vAlign w:val="center"/>
            <w:hideMark/>
          </w:tcPr>
          <w:p w14:paraId="02B4C2C4"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5,74%</w:t>
            </w:r>
          </w:p>
        </w:tc>
        <w:tc>
          <w:tcPr>
            <w:tcW w:w="317" w:type="pct"/>
            <w:shd w:val="clear" w:color="auto" w:fill="auto"/>
            <w:noWrap/>
            <w:vAlign w:val="center"/>
            <w:hideMark/>
          </w:tcPr>
          <w:p w14:paraId="6BA093B8"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5,75%</w:t>
            </w:r>
          </w:p>
        </w:tc>
        <w:tc>
          <w:tcPr>
            <w:tcW w:w="317" w:type="pct"/>
            <w:shd w:val="clear" w:color="auto" w:fill="auto"/>
            <w:noWrap/>
            <w:vAlign w:val="center"/>
            <w:hideMark/>
          </w:tcPr>
          <w:p w14:paraId="0A4FF4BB"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8,09%</w:t>
            </w:r>
          </w:p>
        </w:tc>
        <w:tc>
          <w:tcPr>
            <w:tcW w:w="361" w:type="pct"/>
            <w:shd w:val="clear" w:color="auto" w:fill="auto"/>
            <w:noWrap/>
            <w:vAlign w:val="center"/>
            <w:hideMark/>
          </w:tcPr>
          <w:p w14:paraId="386C704B"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11,73%</w:t>
            </w:r>
          </w:p>
        </w:tc>
        <w:tc>
          <w:tcPr>
            <w:tcW w:w="361" w:type="pct"/>
            <w:shd w:val="clear" w:color="auto" w:fill="auto"/>
            <w:noWrap/>
            <w:vAlign w:val="center"/>
            <w:hideMark/>
          </w:tcPr>
          <w:p w14:paraId="331CB63A" w14:textId="77777777" w:rsidR="005D394D" w:rsidRPr="005C65F7" w:rsidRDefault="005D394D" w:rsidP="007E52AE">
            <w:pPr>
              <w:jc w:val="center"/>
              <w:rPr>
                <w:rFonts w:ascii="Arial" w:eastAsia="Times New Roman" w:hAnsi="Arial" w:cs="Arial"/>
                <w:color w:val="000000"/>
                <w:sz w:val="12"/>
                <w:szCs w:val="16"/>
              </w:rPr>
            </w:pPr>
            <w:r w:rsidRPr="005C65F7">
              <w:rPr>
                <w:rFonts w:ascii="Arial" w:eastAsia="Times New Roman" w:hAnsi="Arial" w:cs="Arial"/>
                <w:color w:val="000000"/>
                <w:sz w:val="12"/>
                <w:szCs w:val="16"/>
              </w:rPr>
              <w:t>13,08%</w:t>
            </w:r>
          </w:p>
        </w:tc>
      </w:tr>
    </w:tbl>
    <w:p w14:paraId="41EF09C0" w14:textId="77777777" w:rsidR="005D394D" w:rsidRDefault="005D394D" w:rsidP="005D394D">
      <w:pPr>
        <w:spacing w:line="360" w:lineRule="auto"/>
        <w:jc w:val="both"/>
        <w:rPr>
          <w:rFonts w:ascii="Times New Roman" w:hAnsi="Times New Roman"/>
          <w:sz w:val="24"/>
          <w:szCs w:val="24"/>
          <w:lang w:val="en-US"/>
        </w:rPr>
      </w:pPr>
    </w:p>
    <w:p w14:paraId="0A55D169" w14:textId="1D6F7F74" w:rsidR="005D394D" w:rsidRPr="00FD7D1E" w:rsidRDefault="00E676CD" w:rsidP="005D394D">
      <w:pPr>
        <w:spacing w:line="360" w:lineRule="auto"/>
        <w:jc w:val="both"/>
        <w:rPr>
          <w:rFonts w:ascii="Times New Roman" w:hAnsi="Times New Roman"/>
          <w:lang w:val="en-US"/>
        </w:rPr>
      </w:pPr>
      <w:r>
        <w:rPr>
          <w:rFonts w:ascii="Times New Roman" w:hAnsi="Times New Roman"/>
          <w:lang w:val="en-US"/>
        </w:rPr>
        <w:t>Figure 2</w:t>
      </w:r>
      <w:r w:rsidR="005D394D" w:rsidRPr="00FD7D1E">
        <w:rPr>
          <w:rFonts w:ascii="Times New Roman" w:hAnsi="Times New Roman"/>
          <w:lang w:val="en-US"/>
        </w:rPr>
        <w:t xml:space="preserve"> - Italian export flows variation worldwide</w:t>
      </w:r>
    </w:p>
    <w:p w14:paraId="194F67A3" w14:textId="77777777" w:rsidR="005D394D" w:rsidRDefault="005D394D" w:rsidP="005D394D">
      <w:pPr>
        <w:spacing w:line="360" w:lineRule="auto"/>
        <w:jc w:val="center"/>
        <w:rPr>
          <w:rFonts w:ascii="Times New Roman" w:hAnsi="Times New Roman"/>
          <w:sz w:val="24"/>
          <w:szCs w:val="24"/>
          <w:lang w:val="en-US"/>
        </w:rPr>
      </w:pPr>
      <w:r>
        <w:rPr>
          <w:rFonts w:ascii="Times New Roman" w:hAnsi="Times New Roman"/>
          <w:noProof/>
          <w:sz w:val="24"/>
          <w:szCs w:val="24"/>
        </w:rPr>
        <w:drawing>
          <wp:inline distT="0" distB="0" distL="0" distR="0" wp14:anchorId="2FF2607D" wp14:editId="006C6E23">
            <wp:extent cx="4122674" cy="2336800"/>
            <wp:effectExtent l="0" t="0" r="0" b="0"/>
            <wp:docPr id="4" name="Immagine 4" descr="Macintosh HD:Users:mariagarb:Deskt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mariagarb:Desktop:A.png"/>
                    <pic:cNvPicPr>
                      <a:picLocks noChangeAspect="1" noChangeArrowheads="1"/>
                    </pic:cNvPicPr>
                  </pic:nvPicPr>
                  <pic:blipFill>
                    <a:blip r:embed="rId10">
                      <a:extLst>
                        <a:ext uri="{BEBA8EAE-BF5A-486C-A8C5-ECC9F3942E4B}">
                          <a14:imgProps xmlns:a14="http://schemas.microsoft.com/office/drawing/2010/main">
                            <a14:imgLayer r:embed="rId11">
                              <a14:imgEffect>
                                <a14:sharpenSoften amount="100000"/>
                              </a14:imgEffect>
                            </a14:imgLayer>
                          </a14:imgProps>
                        </a:ext>
                        <a:ext uri="{28A0092B-C50C-407E-A947-70E740481C1C}">
                          <a14:useLocalDpi xmlns:a14="http://schemas.microsoft.com/office/drawing/2010/main" val="0"/>
                        </a:ext>
                      </a:extLst>
                    </a:blip>
                    <a:srcRect/>
                    <a:stretch>
                      <a:fillRect/>
                    </a:stretch>
                  </pic:blipFill>
                  <pic:spPr bwMode="auto">
                    <a:xfrm>
                      <a:off x="0" y="0"/>
                      <a:ext cx="4123957" cy="2337527"/>
                    </a:xfrm>
                    <a:prstGeom prst="rect">
                      <a:avLst/>
                    </a:prstGeom>
                    <a:noFill/>
                    <a:ln>
                      <a:noFill/>
                    </a:ln>
                  </pic:spPr>
                </pic:pic>
              </a:graphicData>
            </a:graphic>
          </wp:inline>
        </w:drawing>
      </w:r>
    </w:p>
    <w:p w14:paraId="16479E6D" w14:textId="77777777" w:rsidR="005D394D" w:rsidRDefault="005D394D" w:rsidP="005D394D">
      <w:pPr>
        <w:spacing w:line="360" w:lineRule="auto"/>
        <w:jc w:val="both"/>
        <w:rPr>
          <w:rFonts w:ascii="Times New Roman" w:hAnsi="Times New Roman"/>
          <w:sz w:val="24"/>
          <w:szCs w:val="24"/>
          <w:lang w:val="en-US"/>
        </w:rPr>
      </w:pPr>
    </w:p>
    <w:p w14:paraId="549576A4" w14:textId="77777777" w:rsidR="005D394D" w:rsidRDefault="005D394D" w:rsidP="005D394D">
      <w:pPr>
        <w:spacing w:line="360" w:lineRule="auto"/>
        <w:ind w:firstLine="426"/>
        <w:jc w:val="both"/>
        <w:rPr>
          <w:rFonts w:ascii="Times New Roman" w:hAnsi="Times New Roman"/>
          <w:sz w:val="24"/>
          <w:szCs w:val="24"/>
          <w:lang w:val="en-US"/>
        </w:rPr>
      </w:pPr>
      <w:r>
        <w:rPr>
          <w:rFonts w:ascii="Times New Roman" w:hAnsi="Times New Roman"/>
          <w:sz w:val="24"/>
          <w:szCs w:val="24"/>
          <w:lang w:val="en-US"/>
        </w:rPr>
        <w:t xml:space="preserve">In a similar way, import analysis outline the 2009 collapse and the following fluctuating period. </w:t>
      </w:r>
    </w:p>
    <w:p w14:paraId="04F55084" w14:textId="358C33A3" w:rsidR="005D394D" w:rsidRDefault="005D394D" w:rsidP="005D394D">
      <w:pPr>
        <w:spacing w:line="360" w:lineRule="auto"/>
        <w:ind w:firstLine="426"/>
        <w:jc w:val="both"/>
        <w:rPr>
          <w:rFonts w:ascii="Times New Roman" w:hAnsi="Times New Roman"/>
          <w:sz w:val="24"/>
          <w:szCs w:val="24"/>
          <w:lang w:val="en-US"/>
        </w:rPr>
      </w:pPr>
      <w:r>
        <w:rPr>
          <w:rFonts w:ascii="Times New Roman" w:hAnsi="Times New Roman"/>
          <w:sz w:val="24"/>
          <w:szCs w:val="24"/>
          <w:lang w:val="en-US"/>
        </w:rPr>
        <w:t xml:space="preserve">If similarities are several, and attain both to the </w:t>
      </w:r>
      <w:r w:rsidR="0009705A">
        <w:rPr>
          <w:rFonts w:ascii="Times New Roman" w:hAnsi="Times New Roman"/>
          <w:sz w:val="24"/>
          <w:szCs w:val="24"/>
          <w:lang w:val="en-US"/>
        </w:rPr>
        <w:t xml:space="preserve">2009 international trade </w:t>
      </w:r>
      <w:r>
        <w:rPr>
          <w:rFonts w:ascii="Times New Roman" w:hAnsi="Times New Roman"/>
          <w:sz w:val="24"/>
          <w:szCs w:val="24"/>
          <w:lang w:val="en-US"/>
        </w:rPr>
        <w:t>collapse</w:t>
      </w:r>
      <w:r w:rsidR="0009705A">
        <w:rPr>
          <w:rFonts w:ascii="Times New Roman" w:hAnsi="Times New Roman"/>
          <w:sz w:val="24"/>
          <w:szCs w:val="24"/>
          <w:lang w:val="en-US"/>
        </w:rPr>
        <w:t>,</w:t>
      </w:r>
      <w:r>
        <w:rPr>
          <w:rFonts w:ascii="Times New Roman" w:hAnsi="Times New Roman"/>
          <w:sz w:val="24"/>
          <w:szCs w:val="24"/>
          <w:lang w:val="en-US"/>
        </w:rPr>
        <w:t xml:space="preserve"> and the </w:t>
      </w:r>
      <w:r w:rsidR="0009705A">
        <w:rPr>
          <w:rFonts w:ascii="Times New Roman" w:hAnsi="Times New Roman"/>
          <w:sz w:val="24"/>
          <w:szCs w:val="24"/>
          <w:lang w:val="en-US"/>
        </w:rPr>
        <w:t xml:space="preserve">following </w:t>
      </w:r>
      <w:r>
        <w:rPr>
          <w:rFonts w:ascii="Times New Roman" w:hAnsi="Times New Roman"/>
          <w:sz w:val="24"/>
          <w:szCs w:val="24"/>
          <w:lang w:val="en-US"/>
        </w:rPr>
        <w:t>rise to pre-crisis levels in a couple of years, the main differences between import and export trends attain the post crisis variation: for the latter, no negative variation has been detected, whilst for import flows, a negative growth generates a contraction for 2012, 2013 and the following 2014. 2015 positive flows are followed by another negative rate in 2016.</w:t>
      </w:r>
    </w:p>
    <w:p w14:paraId="521E90BF" w14:textId="77777777" w:rsidR="005D394D" w:rsidRDefault="005D394D" w:rsidP="005D394D">
      <w:pPr>
        <w:spacing w:line="360" w:lineRule="auto"/>
        <w:jc w:val="both"/>
        <w:rPr>
          <w:rFonts w:ascii="Times New Roman" w:hAnsi="Times New Roman"/>
          <w:sz w:val="24"/>
          <w:szCs w:val="24"/>
          <w:lang w:val="en-US"/>
        </w:rPr>
      </w:pPr>
    </w:p>
    <w:p w14:paraId="79A3E373" w14:textId="54F10FA6" w:rsidR="005D394D" w:rsidRPr="00B046AC" w:rsidRDefault="00E676CD" w:rsidP="005D394D">
      <w:pPr>
        <w:spacing w:line="360" w:lineRule="auto"/>
        <w:jc w:val="both"/>
        <w:rPr>
          <w:rFonts w:ascii="Times New Roman" w:hAnsi="Times New Roman"/>
          <w:lang w:val="en-US"/>
        </w:rPr>
      </w:pPr>
      <w:r>
        <w:rPr>
          <w:rFonts w:ascii="Times New Roman" w:hAnsi="Times New Roman"/>
          <w:lang w:val="en-US"/>
        </w:rPr>
        <w:t>Table 2</w:t>
      </w:r>
      <w:r w:rsidR="005D394D" w:rsidRPr="00DF19B7">
        <w:rPr>
          <w:rFonts w:ascii="Times New Roman" w:hAnsi="Times New Roman"/>
          <w:lang w:val="en-US"/>
        </w:rPr>
        <w:t xml:space="preserve"> – Italian </w:t>
      </w:r>
      <w:r w:rsidR="005D394D">
        <w:rPr>
          <w:rFonts w:ascii="Times New Roman" w:hAnsi="Times New Roman"/>
          <w:lang w:val="en-US"/>
        </w:rPr>
        <w:t>import</w:t>
      </w:r>
      <w:r w:rsidR="005D394D" w:rsidRPr="00DF19B7">
        <w:rPr>
          <w:rFonts w:ascii="Times New Roman" w:hAnsi="Times New Roman"/>
          <w:lang w:val="en-US"/>
        </w:rPr>
        <w:t xml:space="preserve"> flows worldwide</w:t>
      </w:r>
    </w:p>
    <w:tbl>
      <w:tblPr>
        <w:tblW w:w="5000" w:type="pct"/>
        <w:tblCellMar>
          <w:left w:w="70" w:type="dxa"/>
          <w:right w:w="70" w:type="dxa"/>
        </w:tblCellMar>
        <w:tblLook w:val="04A0" w:firstRow="1" w:lastRow="0" w:firstColumn="1" w:lastColumn="0" w:noHBand="0" w:noVBand="1"/>
      </w:tblPr>
      <w:tblGrid>
        <w:gridCol w:w="1395"/>
        <w:gridCol w:w="455"/>
        <w:gridCol w:w="547"/>
        <w:gridCol w:w="481"/>
        <w:gridCol w:w="481"/>
        <w:gridCol w:w="587"/>
        <w:gridCol w:w="547"/>
        <w:gridCol w:w="481"/>
        <w:gridCol w:w="521"/>
        <w:gridCol w:w="521"/>
        <w:gridCol w:w="521"/>
        <w:gridCol w:w="521"/>
        <w:gridCol w:w="521"/>
      </w:tblGrid>
      <w:tr w:rsidR="005D394D" w:rsidRPr="00531E0D" w14:paraId="46B41F59" w14:textId="77777777" w:rsidTr="007E52AE">
        <w:trPr>
          <w:trHeight w:val="300"/>
        </w:trPr>
        <w:tc>
          <w:tcPr>
            <w:tcW w:w="10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599A7B" w14:textId="77777777" w:rsidR="005D394D" w:rsidRPr="00531E0D" w:rsidRDefault="005D394D" w:rsidP="007E52AE">
            <w:pPr>
              <w:jc w:val="center"/>
              <w:rPr>
                <w:rFonts w:ascii="Arial" w:eastAsia="Times New Roman" w:hAnsi="Arial" w:cs="Arial"/>
                <w:color w:val="000000"/>
                <w:sz w:val="12"/>
                <w:szCs w:val="12"/>
              </w:rPr>
            </w:pPr>
            <w:r>
              <w:rPr>
                <w:rFonts w:ascii="Arial" w:eastAsia="Times New Roman" w:hAnsi="Arial" w:cs="Arial"/>
                <w:color w:val="000000"/>
                <w:sz w:val="12"/>
                <w:szCs w:val="12"/>
              </w:rPr>
              <w:t>WORLD</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4B882325"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2005</w:t>
            </w:r>
          </w:p>
        </w:tc>
        <w:tc>
          <w:tcPr>
            <w:tcW w:w="337" w:type="pct"/>
            <w:tcBorders>
              <w:top w:val="single" w:sz="4" w:space="0" w:color="auto"/>
              <w:left w:val="nil"/>
              <w:bottom w:val="single" w:sz="4" w:space="0" w:color="auto"/>
              <w:right w:val="single" w:sz="4" w:space="0" w:color="auto"/>
            </w:tcBorders>
            <w:shd w:val="clear" w:color="auto" w:fill="auto"/>
            <w:noWrap/>
            <w:vAlign w:val="center"/>
            <w:hideMark/>
          </w:tcPr>
          <w:p w14:paraId="40B920B4"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2006</w:t>
            </w:r>
          </w:p>
        </w:tc>
        <w:tc>
          <w:tcPr>
            <w:tcW w:w="337" w:type="pct"/>
            <w:tcBorders>
              <w:top w:val="single" w:sz="4" w:space="0" w:color="auto"/>
              <w:left w:val="nil"/>
              <w:bottom w:val="single" w:sz="4" w:space="0" w:color="auto"/>
              <w:right w:val="single" w:sz="4" w:space="0" w:color="auto"/>
            </w:tcBorders>
            <w:shd w:val="clear" w:color="auto" w:fill="auto"/>
            <w:noWrap/>
            <w:vAlign w:val="center"/>
            <w:hideMark/>
          </w:tcPr>
          <w:p w14:paraId="19286033"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2007</w:t>
            </w:r>
          </w:p>
        </w:tc>
        <w:tc>
          <w:tcPr>
            <w:tcW w:w="337" w:type="pct"/>
            <w:tcBorders>
              <w:top w:val="single" w:sz="4" w:space="0" w:color="auto"/>
              <w:left w:val="nil"/>
              <w:bottom w:val="single" w:sz="4" w:space="0" w:color="auto"/>
              <w:right w:val="single" w:sz="4" w:space="0" w:color="auto"/>
            </w:tcBorders>
            <w:shd w:val="clear" w:color="auto" w:fill="auto"/>
            <w:noWrap/>
            <w:vAlign w:val="center"/>
            <w:hideMark/>
          </w:tcPr>
          <w:p w14:paraId="3CFF50F4"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2008</w:t>
            </w:r>
          </w:p>
        </w:tc>
        <w:tc>
          <w:tcPr>
            <w:tcW w:w="337" w:type="pct"/>
            <w:tcBorders>
              <w:top w:val="single" w:sz="4" w:space="0" w:color="auto"/>
              <w:left w:val="nil"/>
              <w:bottom w:val="single" w:sz="4" w:space="0" w:color="auto"/>
              <w:right w:val="single" w:sz="4" w:space="0" w:color="auto"/>
            </w:tcBorders>
            <w:shd w:val="clear" w:color="auto" w:fill="auto"/>
            <w:noWrap/>
            <w:vAlign w:val="center"/>
            <w:hideMark/>
          </w:tcPr>
          <w:p w14:paraId="29D184F9"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2009</w:t>
            </w:r>
          </w:p>
        </w:tc>
        <w:tc>
          <w:tcPr>
            <w:tcW w:w="337" w:type="pct"/>
            <w:tcBorders>
              <w:top w:val="single" w:sz="4" w:space="0" w:color="auto"/>
              <w:left w:val="nil"/>
              <w:bottom w:val="single" w:sz="4" w:space="0" w:color="auto"/>
              <w:right w:val="single" w:sz="4" w:space="0" w:color="auto"/>
            </w:tcBorders>
            <w:shd w:val="clear" w:color="auto" w:fill="auto"/>
            <w:noWrap/>
            <w:vAlign w:val="center"/>
            <w:hideMark/>
          </w:tcPr>
          <w:p w14:paraId="65E7003F"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2010</w:t>
            </w:r>
          </w:p>
        </w:tc>
        <w:tc>
          <w:tcPr>
            <w:tcW w:w="337" w:type="pct"/>
            <w:tcBorders>
              <w:top w:val="single" w:sz="4" w:space="0" w:color="auto"/>
              <w:left w:val="nil"/>
              <w:bottom w:val="single" w:sz="4" w:space="0" w:color="auto"/>
              <w:right w:val="single" w:sz="4" w:space="0" w:color="auto"/>
            </w:tcBorders>
            <w:shd w:val="clear" w:color="auto" w:fill="auto"/>
            <w:noWrap/>
            <w:vAlign w:val="center"/>
            <w:hideMark/>
          </w:tcPr>
          <w:p w14:paraId="6A016F23"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2011</w:t>
            </w:r>
          </w:p>
        </w:tc>
        <w:tc>
          <w:tcPr>
            <w:tcW w:w="337" w:type="pct"/>
            <w:tcBorders>
              <w:top w:val="single" w:sz="4" w:space="0" w:color="auto"/>
              <w:left w:val="nil"/>
              <w:bottom w:val="single" w:sz="4" w:space="0" w:color="auto"/>
              <w:right w:val="single" w:sz="4" w:space="0" w:color="auto"/>
            </w:tcBorders>
            <w:shd w:val="clear" w:color="auto" w:fill="auto"/>
            <w:noWrap/>
            <w:vAlign w:val="center"/>
            <w:hideMark/>
          </w:tcPr>
          <w:p w14:paraId="54119464"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2012</w:t>
            </w:r>
          </w:p>
        </w:tc>
        <w:tc>
          <w:tcPr>
            <w:tcW w:w="337" w:type="pct"/>
            <w:tcBorders>
              <w:top w:val="single" w:sz="4" w:space="0" w:color="auto"/>
              <w:left w:val="nil"/>
              <w:bottom w:val="single" w:sz="4" w:space="0" w:color="auto"/>
              <w:right w:val="single" w:sz="4" w:space="0" w:color="auto"/>
            </w:tcBorders>
            <w:shd w:val="clear" w:color="auto" w:fill="auto"/>
            <w:noWrap/>
            <w:vAlign w:val="center"/>
            <w:hideMark/>
          </w:tcPr>
          <w:p w14:paraId="417691C7"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2013</w:t>
            </w:r>
          </w:p>
        </w:tc>
        <w:tc>
          <w:tcPr>
            <w:tcW w:w="272" w:type="pct"/>
            <w:tcBorders>
              <w:top w:val="single" w:sz="4" w:space="0" w:color="auto"/>
              <w:left w:val="nil"/>
              <w:bottom w:val="single" w:sz="4" w:space="0" w:color="auto"/>
              <w:right w:val="single" w:sz="4" w:space="0" w:color="auto"/>
            </w:tcBorders>
            <w:shd w:val="clear" w:color="auto" w:fill="auto"/>
            <w:noWrap/>
            <w:vAlign w:val="center"/>
            <w:hideMark/>
          </w:tcPr>
          <w:p w14:paraId="7CC343C6"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2014</w:t>
            </w:r>
          </w:p>
        </w:tc>
        <w:tc>
          <w:tcPr>
            <w:tcW w:w="272" w:type="pct"/>
            <w:tcBorders>
              <w:top w:val="single" w:sz="4" w:space="0" w:color="auto"/>
              <w:left w:val="nil"/>
              <w:bottom w:val="single" w:sz="4" w:space="0" w:color="auto"/>
              <w:right w:val="single" w:sz="4" w:space="0" w:color="auto"/>
            </w:tcBorders>
            <w:shd w:val="clear" w:color="auto" w:fill="auto"/>
            <w:noWrap/>
            <w:vAlign w:val="center"/>
            <w:hideMark/>
          </w:tcPr>
          <w:p w14:paraId="6A0C03E1"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2015</w:t>
            </w:r>
          </w:p>
        </w:tc>
        <w:tc>
          <w:tcPr>
            <w:tcW w:w="272" w:type="pct"/>
            <w:tcBorders>
              <w:top w:val="single" w:sz="4" w:space="0" w:color="auto"/>
              <w:left w:val="nil"/>
              <w:bottom w:val="single" w:sz="4" w:space="0" w:color="auto"/>
              <w:right w:val="single" w:sz="4" w:space="0" w:color="auto"/>
            </w:tcBorders>
            <w:shd w:val="clear" w:color="auto" w:fill="auto"/>
            <w:noWrap/>
            <w:vAlign w:val="center"/>
            <w:hideMark/>
          </w:tcPr>
          <w:p w14:paraId="69FDBFCE"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2016</w:t>
            </w:r>
          </w:p>
        </w:tc>
      </w:tr>
      <w:tr w:rsidR="005D394D" w:rsidRPr="00531E0D" w14:paraId="5EB3BBED" w14:textId="77777777" w:rsidTr="007E52AE">
        <w:trPr>
          <w:cantSplit/>
          <w:trHeight w:val="1134"/>
        </w:trPr>
        <w:tc>
          <w:tcPr>
            <w:tcW w:w="1055" w:type="pct"/>
            <w:tcBorders>
              <w:top w:val="nil"/>
              <w:left w:val="single" w:sz="4" w:space="0" w:color="auto"/>
              <w:bottom w:val="single" w:sz="4" w:space="0" w:color="auto"/>
              <w:right w:val="single" w:sz="4" w:space="0" w:color="auto"/>
            </w:tcBorders>
            <w:shd w:val="clear" w:color="auto" w:fill="auto"/>
            <w:textDirection w:val="btLr"/>
            <w:vAlign w:val="center"/>
            <w:hideMark/>
          </w:tcPr>
          <w:p w14:paraId="07236730" w14:textId="77777777" w:rsidR="005D394D" w:rsidRDefault="005D394D" w:rsidP="007E52AE">
            <w:pPr>
              <w:ind w:left="113" w:right="113"/>
              <w:jc w:val="center"/>
              <w:rPr>
                <w:rFonts w:ascii="Arial" w:eastAsia="Times New Roman" w:hAnsi="Arial" w:cs="Arial"/>
                <w:b/>
                <w:bCs/>
                <w:color w:val="000000"/>
                <w:sz w:val="12"/>
                <w:szCs w:val="12"/>
              </w:rPr>
            </w:pPr>
            <w:proofErr w:type="gramStart"/>
            <w:r w:rsidRPr="00531E0D">
              <w:rPr>
                <w:rFonts w:ascii="Arial" w:eastAsia="Times New Roman" w:hAnsi="Arial" w:cs="Arial"/>
                <w:b/>
                <w:bCs/>
                <w:color w:val="000000"/>
                <w:sz w:val="12"/>
                <w:szCs w:val="12"/>
              </w:rPr>
              <w:t>import</w:t>
            </w:r>
            <w:proofErr w:type="gramEnd"/>
            <w:r w:rsidRPr="00531E0D">
              <w:rPr>
                <w:rFonts w:ascii="Arial" w:eastAsia="Times New Roman" w:hAnsi="Arial" w:cs="Arial"/>
                <w:b/>
                <w:bCs/>
                <w:color w:val="000000"/>
                <w:sz w:val="12"/>
                <w:szCs w:val="12"/>
              </w:rPr>
              <w:t xml:space="preserve"> </w:t>
            </w:r>
            <w:proofErr w:type="spellStart"/>
            <w:r w:rsidRPr="00531E0D">
              <w:rPr>
                <w:rFonts w:ascii="Arial" w:eastAsia="Times New Roman" w:hAnsi="Arial" w:cs="Arial"/>
                <w:b/>
                <w:bCs/>
                <w:color w:val="000000"/>
                <w:sz w:val="12"/>
                <w:szCs w:val="12"/>
              </w:rPr>
              <w:t>flows</w:t>
            </w:r>
            <w:proofErr w:type="spellEnd"/>
            <w:r>
              <w:rPr>
                <w:rFonts w:ascii="Arial" w:eastAsia="Times New Roman" w:hAnsi="Arial" w:cs="Arial"/>
                <w:b/>
                <w:bCs/>
                <w:color w:val="000000"/>
                <w:sz w:val="12"/>
                <w:szCs w:val="12"/>
              </w:rPr>
              <w:t xml:space="preserve"> </w:t>
            </w:r>
          </w:p>
          <w:p w14:paraId="743A4558" w14:textId="77777777" w:rsidR="005D394D" w:rsidRPr="00531E0D" w:rsidRDefault="005D394D" w:rsidP="007E52AE">
            <w:pPr>
              <w:ind w:left="113" w:right="113"/>
              <w:jc w:val="center"/>
              <w:rPr>
                <w:rFonts w:ascii="Arial" w:eastAsia="Times New Roman" w:hAnsi="Arial" w:cs="Arial"/>
                <w:b/>
                <w:bCs/>
                <w:color w:val="000000"/>
                <w:sz w:val="12"/>
                <w:szCs w:val="12"/>
              </w:rPr>
            </w:pPr>
            <w:r>
              <w:rPr>
                <w:rFonts w:ascii="Arial" w:eastAsia="Times New Roman" w:hAnsi="Arial" w:cs="Arial"/>
                <w:b/>
                <w:bCs/>
                <w:color w:val="000000"/>
                <w:sz w:val="12"/>
                <w:szCs w:val="12"/>
              </w:rPr>
              <w:t xml:space="preserve">(in </w:t>
            </w:r>
            <w:proofErr w:type="spellStart"/>
            <w:r>
              <w:rPr>
                <w:rFonts w:ascii="Arial" w:eastAsia="Times New Roman" w:hAnsi="Arial" w:cs="Arial"/>
                <w:b/>
                <w:bCs/>
                <w:color w:val="000000"/>
                <w:sz w:val="12"/>
                <w:szCs w:val="12"/>
              </w:rPr>
              <w:t>value</w:t>
            </w:r>
            <w:proofErr w:type="spellEnd"/>
            <w:r>
              <w:rPr>
                <w:rFonts w:ascii="Arial" w:eastAsia="Times New Roman" w:hAnsi="Arial" w:cs="Arial"/>
                <w:b/>
                <w:bCs/>
                <w:color w:val="000000"/>
                <w:sz w:val="12"/>
                <w:szCs w:val="12"/>
              </w:rPr>
              <w:t>)</w:t>
            </w:r>
          </w:p>
        </w:tc>
        <w:tc>
          <w:tcPr>
            <w:tcW w:w="434" w:type="pct"/>
            <w:tcBorders>
              <w:top w:val="nil"/>
              <w:left w:val="nil"/>
              <w:bottom w:val="single" w:sz="4" w:space="0" w:color="auto"/>
              <w:right w:val="single" w:sz="4" w:space="0" w:color="auto"/>
            </w:tcBorders>
            <w:shd w:val="clear" w:color="auto" w:fill="auto"/>
            <w:textDirection w:val="btLr"/>
            <w:vAlign w:val="center"/>
            <w:hideMark/>
          </w:tcPr>
          <w:p w14:paraId="7A8347E9"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309.292.049.032</w:t>
            </w:r>
          </w:p>
        </w:tc>
        <w:tc>
          <w:tcPr>
            <w:tcW w:w="337" w:type="pct"/>
            <w:tcBorders>
              <w:top w:val="nil"/>
              <w:left w:val="nil"/>
              <w:bottom w:val="single" w:sz="4" w:space="0" w:color="auto"/>
              <w:right w:val="single" w:sz="4" w:space="0" w:color="auto"/>
            </w:tcBorders>
            <w:shd w:val="clear" w:color="auto" w:fill="auto"/>
            <w:textDirection w:val="btLr"/>
            <w:vAlign w:val="center"/>
            <w:hideMark/>
          </w:tcPr>
          <w:p w14:paraId="196ABB18"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352.464.682.563</w:t>
            </w:r>
          </w:p>
        </w:tc>
        <w:tc>
          <w:tcPr>
            <w:tcW w:w="337" w:type="pct"/>
            <w:tcBorders>
              <w:top w:val="nil"/>
              <w:left w:val="nil"/>
              <w:bottom w:val="single" w:sz="4" w:space="0" w:color="auto"/>
              <w:right w:val="single" w:sz="4" w:space="0" w:color="auto"/>
            </w:tcBorders>
            <w:shd w:val="clear" w:color="auto" w:fill="auto"/>
            <w:textDirection w:val="btLr"/>
            <w:vAlign w:val="center"/>
            <w:hideMark/>
          </w:tcPr>
          <w:p w14:paraId="2E984E87"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373.339.814.043</w:t>
            </w:r>
          </w:p>
        </w:tc>
        <w:tc>
          <w:tcPr>
            <w:tcW w:w="337" w:type="pct"/>
            <w:tcBorders>
              <w:top w:val="nil"/>
              <w:left w:val="nil"/>
              <w:bottom w:val="single" w:sz="4" w:space="0" w:color="auto"/>
              <w:right w:val="single" w:sz="4" w:space="0" w:color="auto"/>
            </w:tcBorders>
            <w:shd w:val="clear" w:color="auto" w:fill="auto"/>
            <w:textDirection w:val="btLr"/>
            <w:vAlign w:val="center"/>
            <w:hideMark/>
          </w:tcPr>
          <w:p w14:paraId="24095D79"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382.050.168.324</w:t>
            </w:r>
          </w:p>
        </w:tc>
        <w:tc>
          <w:tcPr>
            <w:tcW w:w="337" w:type="pct"/>
            <w:tcBorders>
              <w:top w:val="nil"/>
              <w:left w:val="nil"/>
              <w:bottom w:val="single" w:sz="4" w:space="0" w:color="auto"/>
              <w:right w:val="single" w:sz="4" w:space="0" w:color="auto"/>
            </w:tcBorders>
            <w:shd w:val="clear" w:color="auto" w:fill="auto"/>
            <w:textDirection w:val="btLr"/>
            <w:vAlign w:val="center"/>
            <w:hideMark/>
          </w:tcPr>
          <w:p w14:paraId="1653A8ED"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297.608.663.094</w:t>
            </w:r>
          </w:p>
        </w:tc>
        <w:tc>
          <w:tcPr>
            <w:tcW w:w="337" w:type="pct"/>
            <w:tcBorders>
              <w:top w:val="nil"/>
              <w:left w:val="nil"/>
              <w:bottom w:val="single" w:sz="4" w:space="0" w:color="auto"/>
              <w:right w:val="single" w:sz="4" w:space="0" w:color="auto"/>
            </w:tcBorders>
            <w:shd w:val="clear" w:color="auto" w:fill="auto"/>
            <w:textDirection w:val="btLr"/>
            <w:vAlign w:val="center"/>
            <w:hideMark/>
          </w:tcPr>
          <w:p w14:paraId="228447E4"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367.389.805.492</w:t>
            </w:r>
          </w:p>
        </w:tc>
        <w:tc>
          <w:tcPr>
            <w:tcW w:w="337" w:type="pct"/>
            <w:tcBorders>
              <w:top w:val="nil"/>
              <w:left w:val="nil"/>
              <w:bottom w:val="single" w:sz="4" w:space="0" w:color="auto"/>
              <w:right w:val="single" w:sz="4" w:space="0" w:color="auto"/>
            </w:tcBorders>
            <w:shd w:val="clear" w:color="auto" w:fill="auto"/>
            <w:textDirection w:val="btLr"/>
            <w:vAlign w:val="center"/>
            <w:hideMark/>
          </w:tcPr>
          <w:p w14:paraId="47C6CDB8"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401.427.714.083</w:t>
            </w:r>
          </w:p>
        </w:tc>
        <w:tc>
          <w:tcPr>
            <w:tcW w:w="337" w:type="pct"/>
            <w:tcBorders>
              <w:top w:val="nil"/>
              <w:left w:val="nil"/>
              <w:bottom w:val="single" w:sz="4" w:space="0" w:color="auto"/>
              <w:right w:val="single" w:sz="4" w:space="0" w:color="auto"/>
            </w:tcBorders>
            <w:shd w:val="clear" w:color="auto" w:fill="auto"/>
            <w:textDirection w:val="btLr"/>
            <w:vAlign w:val="center"/>
            <w:hideMark/>
          </w:tcPr>
          <w:p w14:paraId="30CEE828"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380.292.480.869</w:t>
            </w:r>
          </w:p>
        </w:tc>
        <w:tc>
          <w:tcPr>
            <w:tcW w:w="337" w:type="pct"/>
            <w:tcBorders>
              <w:top w:val="nil"/>
              <w:left w:val="nil"/>
              <w:bottom w:val="single" w:sz="4" w:space="0" w:color="auto"/>
              <w:right w:val="single" w:sz="4" w:space="0" w:color="auto"/>
            </w:tcBorders>
            <w:shd w:val="clear" w:color="auto" w:fill="auto"/>
            <w:textDirection w:val="btLr"/>
            <w:vAlign w:val="center"/>
            <w:hideMark/>
          </w:tcPr>
          <w:p w14:paraId="0CAD17FB"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361.002.213.272</w:t>
            </w:r>
          </w:p>
        </w:tc>
        <w:tc>
          <w:tcPr>
            <w:tcW w:w="272" w:type="pct"/>
            <w:tcBorders>
              <w:top w:val="nil"/>
              <w:left w:val="nil"/>
              <w:bottom w:val="single" w:sz="4" w:space="0" w:color="auto"/>
              <w:right w:val="single" w:sz="4" w:space="0" w:color="auto"/>
            </w:tcBorders>
            <w:shd w:val="clear" w:color="auto" w:fill="auto"/>
            <w:textDirection w:val="btLr"/>
            <w:vAlign w:val="center"/>
            <w:hideMark/>
          </w:tcPr>
          <w:p w14:paraId="677DBCAA"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356.938.846.843</w:t>
            </w:r>
          </w:p>
        </w:tc>
        <w:tc>
          <w:tcPr>
            <w:tcW w:w="272" w:type="pct"/>
            <w:tcBorders>
              <w:top w:val="nil"/>
              <w:left w:val="nil"/>
              <w:bottom w:val="single" w:sz="4" w:space="0" w:color="auto"/>
              <w:right w:val="single" w:sz="4" w:space="0" w:color="auto"/>
            </w:tcBorders>
            <w:shd w:val="clear" w:color="auto" w:fill="auto"/>
            <w:textDirection w:val="btLr"/>
            <w:vAlign w:val="center"/>
            <w:hideMark/>
          </w:tcPr>
          <w:p w14:paraId="5DBBC6B5"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370.484.379.245</w:t>
            </w:r>
          </w:p>
        </w:tc>
        <w:tc>
          <w:tcPr>
            <w:tcW w:w="272" w:type="pct"/>
            <w:tcBorders>
              <w:top w:val="nil"/>
              <w:left w:val="nil"/>
              <w:bottom w:val="single" w:sz="4" w:space="0" w:color="auto"/>
              <w:right w:val="single" w:sz="4" w:space="0" w:color="auto"/>
            </w:tcBorders>
            <w:shd w:val="clear" w:color="auto" w:fill="auto"/>
            <w:textDirection w:val="btLr"/>
            <w:vAlign w:val="center"/>
            <w:hideMark/>
          </w:tcPr>
          <w:p w14:paraId="07C2FEC0" w14:textId="77777777" w:rsidR="005D394D" w:rsidRPr="00531E0D" w:rsidRDefault="005D394D" w:rsidP="007E52AE">
            <w:pPr>
              <w:ind w:left="113" w:right="113"/>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367.625.794.934</w:t>
            </w:r>
          </w:p>
        </w:tc>
      </w:tr>
      <w:tr w:rsidR="005D394D" w:rsidRPr="00531E0D" w14:paraId="5D8EC2CA" w14:textId="77777777" w:rsidTr="007E52AE">
        <w:trPr>
          <w:trHeight w:val="300"/>
        </w:trPr>
        <w:tc>
          <w:tcPr>
            <w:tcW w:w="1055" w:type="pct"/>
            <w:tcBorders>
              <w:top w:val="nil"/>
              <w:left w:val="single" w:sz="4" w:space="0" w:color="auto"/>
              <w:bottom w:val="single" w:sz="4" w:space="0" w:color="auto"/>
              <w:right w:val="single" w:sz="4" w:space="0" w:color="auto"/>
            </w:tcBorders>
            <w:shd w:val="clear" w:color="auto" w:fill="auto"/>
            <w:noWrap/>
            <w:vAlign w:val="center"/>
            <w:hideMark/>
          </w:tcPr>
          <w:p w14:paraId="303D6B6F" w14:textId="77777777" w:rsidR="005D394D" w:rsidRPr="00531E0D" w:rsidRDefault="005D394D" w:rsidP="007E52AE">
            <w:pPr>
              <w:jc w:val="center"/>
              <w:rPr>
                <w:rFonts w:ascii="Arial" w:eastAsia="Times New Roman" w:hAnsi="Arial" w:cs="Arial"/>
                <w:color w:val="000000"/>
                <w:sz w:val="12"/>
                <w:szCs w:val="12"/>
              </w:rPr>
            </w:pPr>
            <w:proofErr w:type="spellStart"/>
            <w:r w:rsidRPr="00531E0D">
              <w:rPr>
                <w:rFonts w:ascii="Arial" w:eastAsia="Times New Roman" w:hAnsi="Arial" w:cs="Arial"/>
                <w:color w:val="000000"/>
                <w:sz w:val="12"/>
                <w:szCs w:val="12"/>
              </w:rPr>
              <w:t>annual</w:t>
            </w:r>
            <w:proofErr w:type="spellEnd"/>
            <w:r w:rsidRPr="00531E0D">
              <w:rPr>
                <w:rFonts w:ascii="Arial" w:eastAsia="Times New Roman" w:hAnsi="Arial" w:cs="Arial"/>
                <w:color w:val="000000"/>
                <w:sz w:val="12"/>
                <w:szCs w:val="12"/>
              </w:rPr>
              <w:t xml:space="preserve"> </w:t>
            </w:r>
            <w:proofErr w:type="spellStart"/>
            <w:r w:rsidRPr="00531E0D">
              <w:rPr>
                <w:rFonts w:ascii="Arial" w:eastAsia="Times New Roman" w:hAnsi="Arial" w:cs="Arial"/>
                <w:color w:val="000000"/>
                <w:sz w:val="12"/>
                <w:szCs w:val="12"/>
              </w:rPr>
              <w:t>variation</w:t>
            </w:r>
            <w:proofErr w:type="spellEnd"/>
          </w:p>
        </w:tc>
        <w:tc>
          <w:tcPr>
            <w:tcW w:w="434" w:type="pct"/>
            <w:tcBorders>
              <w:top w:val="nil"/>
              <w:left w:val="nil"/>
              <w:bottom w:val="single" w:sz="4" w:space="0" w:color="auto"/>
              <w:right w:val="single" w:sz="4" w:space="0" w:color="auto"/>
            </w:tcBorders>
            <w:shd w:val="clear" w:color="auto" w:fill="auto"/>
            <w:noWrap/>
            <w:vAlign w:val="center"/>
            <w:hideMark/>
          </w:tcPr>
          <w:p w14:paraId="3F4F5039" w14:textId="77777777" w:rsidR="005D394D" w:rsidRPr="00531E0D" w:rsidRDefault="005D394D" w:rsidP="007E52AE">
            <w:pPr>
              <w:jc w:val="center"/>
              <w:rPr>
                <w:rFonts w:ascii="Arial" w:eastAsia="Times New Roman" w:hAnsi="Arial" w:cs="Arial"/>
                <w:color w:val="000000"/>
                <w:sz w:val="12"/>
                <w:szCs w:val="12"/>
              </w:rPr>
            </w:pPr>
          </w:p>
        </w:tc>
        <w:tc>
          <w:tcPr>
            <w:tcW w:w="337" w:type="pct"/>
            <w:tcBorders>
              <w:top w:val="nil"/>
              <w:left w:val="nil"/>
              <w:bottom w:val="single" w:sz="4" w:space="0" w:color="auto"/>
              <w:right w:val="single" w:sz="4" w:space="0" w:color="auto"/>
            </w:tcBorders>
            <w:shd w:val="clear" w:color="auto" w:fill="auto"/>
            <w:noWrap/>
            <w:vAlign w:val="center"/>
            <w:hideMark/>
          </w:tcPr>
          <w:p w14:paraId="60C57ECF"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13,96%</w:t>
            </w:r>
          </w:p>
        </w:tc>
        <w:tc>
          <w:tcPr>
            <w:tcW w:w="337" w:type="pct"/>
            <w:tcBorders>
              <w:top w:val="nil"/>
              <w:left w:val="nil"/>
              <w:bottom w:val="single" w:sz="4" w:space="0" w:color="auto"/>
              <w:right w:val="single" w:sz="4" w:space="0" w:color="auto"/>
            </w:tcBorders>
            <w:shd w:val="clear" w:color="auto" w:fill="auto"/>
            <w:noWrap/>
            <w:vAlign w:val="center"/>
            <w:hideMark/>
          </w:tcPr>
          <w:p w14:paraId="139EBED1"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5,92%</w:t>
            </w:r>
          </w:p>
        </w:tc>
        <w:tc>
          <w:tcPr>
            <w:tcW w:w="337" w:type="pct"/>
            <w:tcBorders>
              <w:top w:val="nil"/>
              <w:left w:val="nil"/>
              <w:bottom w:val="single" w:sz="4" w:space="0" w:color="auto"/>
              <w:right w:val="single" w:sz="4" w:space="0" w:color="auto"/>
            </w:tcBorders>
            <w:shd w:val="clear" w:color="auto" w:fill="auto"/>
            <w:noWrap/>
            <w:vAlign w:val="center"/>
            <w:hideMark/>
          </w:tcPr>
          <w:p w14:paraId="4C0B15D1"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2,33%</w:t>
            </w:r>
          </w:p>
        </w:tc>
        <w:tc>
          <w:tcPr>
            <w:tcW w:w="337" w:type="pct"/>
            <w:tcBorders>
              <w:top w:val="nil"/>
              <w:left w:val="nil"/>
              <w:bottom w:val="single" w:sz="4" w:space="0" w:color="auto"/>
              <w:right w:val="single" w:sz="4" w:space="0" w:color="auto"/>
            </w:tcBorders>
            <w:shd w:val="clear" w:color="auto" w:fill="auto"/>
            <w:noWrap/>
            <w:vAlign w:val="center"/>
            <w:hideMark/>
          </w:tcPr>
          <w:p w14:paraId="6050CE1D"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-22,10%</w:t>
            </w:r>
          </w:p>
        </w:tc>
        <w:tc>
          <w:tcPr>
            <w:tcW w:w="337" w:type="pct"/>
            <w:tcBorders>
              <w:top w:val="nil"/>
              <w:left w:val="nil"/>
              <w:bottom w:val="single" w:sz="4" w:space="0" w:color="auto"/>
              <w:right w:val="single" w:sz="4" w:space="0" w:color="auto"/>
            </w:tcBorders>
            <w:shd w:val="clear" w:color="auto" w:fill="auto"/>
            <w:noWrap/>
            <w:vAlign w:val="center"/>
            <w:hideMark/>
          </w:tcPr>
          <w:p w14:paraId="17000A8D"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23,45%</w:t>
            </w:r>
          </w:p>
        </w:tc>
        <w:tc>
          <w:tcPr>
            <w:tcW w:w="337" w:type="pct"/>
            <w:tcBorders>
              <w:top w:val="nil"/>
              <w:left w:val="nil"/>
              <w:bottom w:val="single" w:sz="4" w:space="0" w:color="auto"/>
              <w:right w:val="single" w:sz="4" w:space="0" w:color="auto"/>
            </w:tcBorders>
            <w:shd w:val="clear" w:color="auto" w:fill="auto"/>
            <w:noWrap/>
            <w:vAlign w:val="center"/>
            <w:hideMark/>
          </w:tcPr>
          <w:p w14:paraId="77A178CB"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9,26%</w:t>
            </w:r>
          </w:p>
        </w:tc>
        <w:tc>
          <w:tcPr>
            <w:tcW w:w="337" w:type="pct"/>
            <w:tcBorders>
              <w:top w:val="nil"/>
              <w:left w:val="nil"/>
              <w:bottom w:val="single" w:sz="4" w:space="0" w:color="auto"/>
              <w:right w:val="single" w:sz="4" w:space="0" w:color="auto"/>
            </w:tcBorders>
            <w:shd w:val="clear" w:color="auto" w:fill="auto"/>
            <w:noWrap/>
            <w:vAlign w:val="center"/>
            <w:hideMark/>
          </w:tcPr>
          <w:p w14:paraId="08A3FF15" w14:textId="77777777" w:rsidR="005D394D" w:rsidRPr="00CE57EF" w:rsidRDefault="005D394D" w:rsidP="007E52AE">
            <w:pPr>
              <w:jc w:val="center"/>
              <w:rPr>
                <w:rFonts w:ascii="Arial" w:eastAsia="Times New Roman" w:hAnsi="Arial" w:cs="Arial"/>
                <w:b/>
                <w:color w:val="000000"/>
                <w:sz w:val="12"/>
                <w:szCs w:val="12"/>
              </w:rPr>
            </w:pPr>
            <w:r w:rsidRPr="00CE57EF">
              <w:rPr>
                <w:rFonts w:ascii="Arial" w:eastAsia="Times New Roman" w:hAnsi="Arial" w:cs="Arial"/>
                <w:b/>
                <w:color w:val="000000"/>
                <w:sz w:val="12"/>
                <w:szCs w:val="12"/>
              </w:rPr>
              <w:t>-5,27%</w:t>
            </w:r>
          </w:p>
        </w:tc>
        <w:tc>
          <w:tcPr>
            <w:tcW w:w="337" w:type="pct"/>
            <w:tcBorders>
              <w:top w:val="nil"/>
              <w:left w:val="nil"/>
              <w:bottom w:val="single" w:sz="4" w:space="0" w:color="auto"/>
              <w:right w:val="single" w:sz="4" w:space="0" w:color="auto"/>
            </w:tcBorders>
            <w:shd w:val="clear" w:color="auto" w:fill="auto"/>
            <w:noWrap/>
            <w:vAlign w:val="center"/>
            <w:hideMark/>
          </w:tcPr>
          <w:p w14:paraId="167D7B82" w14:textId="77777777" w:rsidR="005D394D" w:rsidRPr="00CE57EF" w:rsidRDefault="005D394D" w:rsidP="007E52AE">
            <w:pPr>
              <w:jc w:val="center"/>
              <w:rPr>
                <w:rFonts w:ascii="Arial" w:eastAsia="Times New Roman" w:hAnsi="Arial" w:cs="Arial"/>
                <w:b/>
                <w:color w:val="000000"/>
                <w:sz w:val="12"/>
                <w:szCs w:val="12"/>
              </w:rPr>
            </w:pPr>
            <w:r w:rsidRPr="00CE57EF">
              <w:rPr>
                <w:rFonts w:ascii="Arial" w:eastAsia="Times New Roman" w:hAnsi="Arial" w:cs="Arial"/>
                <w:b/>
                <w:color w:val="000000"/>
                <w:sz w:val="12"/>
                <w:szCs w:val="12"/>
              </w:rPr>
              <w:t>-5,07%</w:t>
            </w:r>
          </w:p>
        </w:tc>
        <w:tc>
          <w:tcPr>
            <w:tcW w:w="272" w:type="pct"/>
            <w:tcBorders>
              <w:top w:val="nil"/>
              <w:left w:val="nil"/>
              <w:bottom w:val="single" w:sz="4" w:space="0" w:color="auto"/>
              <w:right w:val="single" w:sz="4" w:space="0" w:color="auto"/>
            </w:tcBorders>
            <w:shd w:val="clear" w:color="auto" w:fill="auto"/>
            <w:noWrap/>
            <w:vAlign w:val="center"/>
            <w:hideMark/>
          </w:tcPr>
          <w:p w14:paraId="66F7EA83" w14:textId="77777777" w:rsidR="005D394D" w:rsidRPr="00CE57EF" w:rsidRDefault="005D394D" w:rsidP="007E52AE">
            <w:pPr>
              <w:jc w:val="center"/>
              <w:rPr>
                <w:rFonts w:ascii="Arial" w:eastAsia="Times New Roman" w:hAnsi="Arial" w:cs="Arial"/>
                <w:b/>
                <w:color w:val="000000"/>
                <w:sz w:val="12"/>
                <w:szCs w:val="12"/>
              </w:rPr>
            </w:pPr>
            <w:r w:rsidRPr="00CE57EF">
              <w:rPr>
                <w:rFonts w:ascii="Arial" w:eastAsia="Times New Roman" w:hAnsi="Arial" w:cs="Arial"/>
                <w:b/>
                <w:color w:val="000000"/>
                <w:sz w:val="12"/>
                <w:szCs w:val="12"/>
              </w:rPr>
              <w:t>-1,13%</w:t>
            </w:r>
          </w:p>
        </w:tc>
        <w:tc>
          <w:tcPr>
            <w:tcW w:w="272" w:type="pct"/>
            <w:tcBorders>
              <w:top w:val="nil"/>
              <w:left w:val="nil"/>
              <w:bottom w:val="single" w:sz="4" w:space="0" w:color="auto"/>
              <w:right w:val="single" w:sz="4" w:space="0" w:color="auto"/>
            </w:tcBorders>
            <w:shd w:val="clear" w:color="auto" w:fill="auto"/>
            <w:noWrap/>
            <w:vAlign w:val="center"/>
            <w:hideMark/>
          </w:tcPr>
          <w:p w14:paraId="4FEC9DF2"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3,79%</w:t>
            </w:r>
          </w:p>
        </w:tc>
        <w:tc>
          <w:tcPr>
            <w:tcW w:w="272" w:type="pct"/>
            <w:tcBorders>
              <w:top w:val="nil"/>
              <w:left w:val="nil"/>
              <w:bottom w:val="single" w:sz="4" w:space="0" w:color="auto"/>
              <w:right w:val="single" w:sz="4" w:space="0" w:color="auto"/>
            </w:tcBorders>
            <w:shd w:val="clear" w:color="auto" w:fill="auto"/>
            <w:noWrap/>
            <w:vAlign w:val="center"/>
            <w:hideMark/>
          </w:tcPr>
          <w:p w14:paraId="43743E81"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-0,77%</w:t>
            </w:r>
          </w:p>
        </w:tc>
      </w:tr>
      <w:tr w:rsidR="005D394D" w:rsidRPr="00531E0D" w14:paraId="4CBA841C" w14:textId="77777777" w:rsidTr="007E52AE">
        <w:trPr>
          <w:trHeight w:val="300"/>
        </w:trPr>
        <w:tc>
          <w:tcPr>
            <w:tcW w:w="1055" w:type="pct"/>
            <w:tcBorders>
              <w:top w:val="nil"/>
              <w:left w:val="single" w:sz="4" w:space="0" w:color="auto"/>
              <w:bottom w:val="single" w:sz="4" w:space="0" w:color="auto"/>
              <w:right w:val="single" w:sz="4" w:space="0" w:color="auto"/>
            </w:tcBorders>
            <w:shd w:val="clear" w:color="auto" w:fill="auto"/>
            <w:noWrap/>
            <w:vAlign w:val="center"/>
            <w:hideMark/>
          </w:tcPr>
          <w:p w14:paraId="48D396C0" w14:textId="77777777" w:rsidR="005D394D" w:rsidRPr="00531E0D" w:rsidRDefault="005D394D" w:rsidP="007E52AE">
            <w:pPr>
              <w:jc w:val="center"/>
              <w:rPr>
                <w:rFonts w:ascii="Arial" w:eastAsia="Times New Roman" w:hAnsi="Arial" w:cs="Arial"/>
                <w:color w:val="000000"/>
                <w:sz w:val="12"/>
                <w:szCs w:val="12"/>
              </w:rPr>
            </w:pPr>
            <w:proofErr w:type="spellStart"/>
            <w:r w:rsidRPr="00531E0D">
              <w:rPr>
                <w:rFonts w:ascii="Arial" w:eastAsia="Times New Roman" w:hAnsi="Arial" w:cs="Arial"/>
                <w:color w:val="000000"/>
                <w:sz w:val="12"/>
                <w:szCs w:val="12"/>
              </w:rPr>
              <w:t>variation</w:t>
            </w:r>
            <w:proofErr w:type="spellEnd"/>
            <w:r w:rsidRPr="00531E0D">
              <w:rPr>
                <w:rFonts w:ascii="Arial" w:eastAsia="Times New Roman" w:hAnsi="Arial" w:cs="Arial"/>
                <w:color w:val="000000"/>
                <w:sz w:val="12"/>
                <w:szCs w:val="12"/>
              </w:rPr>
              <w:t xml:space="preserve"> </w:t>
            </w:r>
            <w:proofErr w:type="spellStart"/>
            <w:r w:rsidRPr="00531E0D">
              <w:rPr>
                <w:rFonts w:ascii="Arial" w:eastAsia="Times New Roman" w:hAnsi="Arial" w:cs="Arial"/>
                <w:color w:val="000000"/>
                <w:sz w:val="12"/>
                <w:szCs w:val="12"/>
              </w:rPr>
              <w:t>based</w:t>
            </w:r>
            <w:proofErr w:type="spellEnd"/>
            <w:r w:rsidRPr="00531E0D">
              <w:rPr>
                <w:rFonts w:ascii="Arial" w:eastAsia="Times New Roman" w:hAnsi="Arial" w:cs="Arial"/>
                <w:color w:val="000000"/>
                <w:sz w:val="12"/>
                <w:szCs w:val="12"/>
              </w:rPr>
              <w:t xml:space="preserve"> 2008</w:t>
            </w:r>
          </w:p>
        </w:tc>
        <w:tc>
          <w:tcPr>
            <w:tcW w:w="1445" w:type="pct"/>
            <w:gridSpan w:val="4"/>
            <w:tcBorders>
              <w:top w:val="single" w:sz="4" w:space="0" w:color="auto"/>
              <w:left w:val="nil"/>
              <w:bottom w:val="single" w:sz="4" w:space="0" w:color="auto"/>
              <w:right w:val="single" w:sz="4" w:space="0" w:color="auto"/>
            </w:tcBorders>
            <w:shd w:val="clear" w:color="auto" w:fill="auto"/>
            <w:noWrap/>
            <w:vAlign w:val="center"/>
            <w:hideMark/>
          </w:tcPr>
          <w:p w14:paraId="784B15A5" w14:textId="77777777" w:rsidR="005D394D" w:rsidRPr="00531E0D" w:rsidRDefault="005D394D" w:rsidP="007E52AE">
            <w:pPr>
              <w:jc w:val="center"/>
              <w:rPr>
                <w:rFonts w:ascii="Arial" w:eastAsia="Times New Roman" w:hAnsi="Arial" w:cs="Arial"/>
                <w:color w:val="000000"/>
                <w:sz w:val="12"/>
                <w:szCs w:val="12"/>
              </w:rPr>
            </w:pPr>
          </w:p>
        </w:tc>
        <w:tc>
          <w:tcPr>
            <w:tcW w:w="337" w:type="pct"/>
            <w:tcBorders>
              <w:top w:val="nil"/>
              <w:left w:val="nil"/>
              <w:bottom w:val="single" w:sz="4" w:space="0" w:color="auto"/>
              <w:right w:val="single" w:sz="4" w:space="0" w:color="auto"/>
            </w:tcBorders>
            <w:shd w:val="clear" w:color="auto" w:fill="auto"/>
            <w:noWrap/>
            <w:vAlign w:val="center"/>
            <w:hideMark/>
          </w:tcPr>
          <w:p w14:paraId="738A493C"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-22,10%</w:t>
            </w:r>
          </w:p>
        </w:tc>
        <w:tc>
          <w:tcPr>
            <w:tcW w:w="337" w:type="pct"/>
            <w:tcBorders>
              <w:top w:val="nil"/>
              <w:left w:val="nil"/>
              <w:bottom w:val="single" w:sz="4" w:space="0" w:color="auto"/>
              <w:right w:val="single" w:sz="4" w:space="0" w:color="auto"/>
            </w:tcBorders>
            <w:shd w:val="clear" w:color="auto" w:fill="auto"/>
            <w:noWrap/>
            <w:vAlign w:val="center"/>
            <w:hideMark/>
          </w:tcPr>
          <w:p w14:paraId="1B286B06"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-3,84%</w:t>
            </w:r>
          </w:p>
        </w:tc>
        <w:tc>
          <w:tcPr>
            <w:tcW w:w="337" w:type="pct"/>
            <w:tcBorders>
              <w:top w:val="nil"/>
              <w:left w:val="nil"/>
              <w:bottom w:val="single" w:sz="4" w:space="0" w:color="auto"/>
              <w:right w:val="single" w:sz="4" w:space="0" w:color="auto"/>
            </w:tcBorders>
            <w:shd w:val="clear" w:color="auto" w:fill="auto"/>
            <w:noWrap/>
            <w:vAlign w:val="center"/>
            <w:hideMark/>
          </w:tcPr>
          <w:p w14:paraId="789E9221"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5,07%</w:t>
            </w:r>
          </w:p>
        </w:tc>
        <w:tc>
          <w:tcPr>
            <w:tcW w:w="337" w:type="pct"/>
            <w:tcBorders>
              <w:top w:val="nil"/>
              <w:left w:val="nil"/>
              <w:bottom w:val="single" w:sz="4" w:space="0" w:color="auto"/>
              <w:right w:val="single" w:sz="4" w:space="0" w:color="auto"/>
            </w:tcBorders>
            <w:shd w:val="clear" w:color="auto" w:fill="auto"/>
            <w:noWrap/>
            <w:vAlign w:val="center"/>
            <w:hideMark/>
          </w:tcPr>
          <w:p w14:paraId="7658EABB"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-0,46%</w:t>
            </w:r>
          </w:p>
        </w:tc>
        <w:tc>
          <w:tcPr>
            <w:tcW w:w="337" w:type="pct"/>
            <w:tcBorders>
              <w:top w:val="nil"/>
              <w:left w:val="nil"/>
              <w:bottom w:val="single" w:sz="4" w:space="0" w:color="auto"/>
              <w:right w:val="single" w:sz="4" w:space="0" w:color="auto"/>
            </w:tcBorders>
            <w:shd w:val="clear" w:color="auto" w:fill="auto"/>
            <w:noWrap/>
            <w:vAlign w:val="center"/>
            <w:hideMark/>
          </w:tcPr>
          <w:p w14:paraId="4C31F3C1"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-5,51%</w:t>
            </w:r>
          </w:p>
        </w:tc>
        <w:tc>
          <w:tcPr>
            <w:tcW w:w="272" w:type="pct"/>
            <w:tcBorders>
              <w:top w:val="nil"/>
              <w:left w:val="nil"/>
              <w:bottom w:val="single" w:sz="4" w:space="0" w:color="auto"/>
              <w:right w:val="single" w:sz="4" w:space="0" w:color="auto"/>
            </w:tcBorders>
            <w:shd w:val="clear" w:color="auto" w:fill="auto"/>
            <w:noWrap/>
            <w:vAlign w:val="center"/>
            <w:hideMark/>
          </w:tcPr>
          <w:p w14:paraId="33611BA4"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-6,57%</w:t>
            </w:r>
          </w:p>
        </w:tc>
        <w:tc>
          <w:tcPr>
            <w:tcW w:w="272" w:type="pct"/>
            <w:tcBorders>
              <w:top w:val="nil"/>
              <w:left w:val="nil"/>
              <w:bottom w:val="single" w:sz="4" w:space="0" w:color="auto"/>
              <w:right w:val="single" w:sz="4" w:space="0" w:color="auto"/>
            </w:tcBorders>
            <w:shd w:val="clear" w:color="auto" w:fill="auto"/>
            <w:noWrap/>
            <w:vAlign w:val="center"/>
            <w:hideMark/>
          </w:tcPr>
          <w:p w14:paraId="2F6E24F7"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-3,03%</w:t>
            </w:r>
          </w:p>
        </w:tc>
        <w:tc>
          <w:tcPr>
            <w:tcW w:w="272" w:type="pct"/>
            <w:tcBorders>
              <w:top w:val="nil"/>
              <w:left w:val="nil"/>
              <w:bottom w:val="single" w:sz="4" w:space="0" w:color="auto"/>
              <w:right w:val="single" w:sz="4" w:space="0" w:color="auto"/>
            </w:tcBorders>
            <w:shd w:val="clear" w:color="auto" w:fill="auto"/>
            <w:noWrap/>
            <w:vAlign w:val="center"/>
            <w:hideMark/>
          </w:tcPr>
          <w:p w14:paraId="2F8CEF06" w14:textId="77777777" w:rsidR="005D394D" w:rsidRPr="00531E0D" w:rsidRDefault="005D394D" w:rsidP="007E52AE">
            <w:pPr>
              <w:jc w:val="center"/>
              <w:rPr>
                <w:rFonts w:ascii="Arial" w:eastAsia="Times New Roman" w:hAnsi="Arial" w:cs="Arial"/>
                <w:color w:val="000000"/>
                <w:sz w:val="12"/>
                <w:szCs w:val="12"/>
              </w:rPr>
            </w:pPr>
            <w:r w:rsidRPr="00531E0D">
              <w:rPr>
                <w:rFonts w:ascii="Arial" w:eastAsia="Times New Roman" w:hAnsi="Arial" w:cs="Arial"/>
                <w:color w:val="000000"/>
                <w:sz w:val="12"/>
                <w:szCs w:val="12"/>
              </w:rPr>
              <w:t>-3,78%</w:t>
            </w:r>
          </w:p>
        </w:tc>
      </w:tr>
    </w:tbl>
    <w:p w14:paraId="2A6AF23A" w14:textId="77777777" w:rsidR="005D394D" w:rsidRDefault="005D394D" w:rsidP="005D394D">
      <w:pPr>
        <w:spacing w:line="360" w:lineRule="auto"/>
        <w:jc w:val="both"/>
        <w:rPr>
          <w:rFonts w:ascii="Times New Roman" w:hAnsi="Times New Roman"/>
          <w:sz w:val="24"/>
          <w:szCs w:val="24"/>
          <w:lang w:val="en-US"/>
        </w:rPr>
      </w:pPr>
    </w:p>
    <w:p w14:paraId="63DB5C8E" w14:textId="6BAC56C2" w:rsidR="005D394D" w:rsidRPr="00DF19B7" w:rsidRDefault="005D394D" w:rsidP="005D394D">
      <w:pPr>
        <w:spacing w:line="360" w:lineRule="auto"/>
        <w:jc w:val="both"/>
        <w:rPr>
          <w:rFonts w:ascii="Times New Roman" w:hAnsi="Times New Roman"/>
          <w:lang w:val="en-US"/>
        </w:rPr>
      </w:pPr>
      <w:r>
        <w:rPr>
          <w:rFonts w:ascii="Times New Roman" w:hAnsi="Times New Roman"/>
          <w:lang w:val="en-US"/>
        </w:rPr>
        <w:t>Figure</w:t>
      </w:r>
      <w:r w:rsidR="00E676CD">
        <w:rPr>
          <w:rFonts w:ascii="Times New Roman" w:hAnsi="Times New Roman"/>
          <w:lang w:val="en-US"/>
        </w:rPr>
        <w:t xml:space="preserve"> 3</w:t>
      </w:r>
      <w:r w:rsidRPr="00DF19B7">
        <w:rPr>
          <w:rFonts w:ascii="Times New Roman" w:hAnsi="Times New Roman"/>
          <w:lang w:val="en-US"/>
        </w:rPr>
        <w:t xml:space="preserve"> – Italian </w:t>
      </w:r>
      <w:r>
        <w:rPr>
          <w:rFonts w:ascii="Times New Roman" w:hAnsi="Times New Roman"/>
          <w:lang w:val="en-US"/>
        </w:rPr>
        <w:t>import</w:t>
      </w:r>
      <w:r w:rsidRPr="00DF19B7">
        <w:rPr>
          <w:rFonts w:ascii="Times New Roman" w:hAnsi="Times New Roman"/>
          <w:lang w:val="en-US"/>
        </w:rPr>
        <w:t xml:space="preserve"> flows worldwide</w:t>
      </w:r>
    </w:p>
    <w:p w14:paraId="717AAA58" w14:textId="77777777" w:rsidR="005D394D" w:rsidRDefault="005D394D" w:rsidP="005D394D">
      <w:pPr>
        <w:spacing w:line="360" w:lineRule="auto"/>
        <w:jc w:val="both"/>
        <w:rPr>
          <w:rFonts w:ascii="Times New Roman" w:hAnsi="Times New Roman"/>
          <w:sz w:val="24"/>
          <w:szCs w:val="24"/>
          <w:lang w:val="en-US"/>
        </w:rPr>
      </w:pPr>
    </w:p>
    <w:p w14:paraId="09E5EE5A" w14:textId="77777777" w:rsidR="005D394D" w:rsidRDefault="005D394D" w:rsidP="005D394D">
      <w:pPr>
        <w:spacing w:line="360" w:lineRule="auto"/>
        <w:jc w:val="center"/>
        <w:rPr>
          <w:rFonts w:ascii="Times New Roman" w:hAnsi="Times New Roman"/>
          <w:sz w:val="24"/>
          <w:szCs w:val="24"/>
          <w:lang w:val="en-US"/>
        </w:rPr>
      </w:pPr>
      <w:r>
        <w:rPr>
          <w:rFonts w:ascii="Times New Roman" w:hAnsi="Times New Roman"/>
          <w:noProof/>
          <w:sz w:val="24"/>
          <w:szCs w:val="24"/>
        </w:rPr>
        <w:drawing>
          <wp:inline distT="0" distB="0" distL="0" distR="0" wp14:anchorId="5AC9D635" wp14:editId="0C2B9084">
            <wp:extent cx="3910965" cy="2159000"/>
            <wp:effectExtent l="0" t="0" r="635" b="0"/>
            <wp:docPr id="6" name="Immagine 6" descr="Macintosh HD:Users:mariagarb:Deskt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mariagarb:Desktop:A.png"/>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100000"/>
                              </a14:imgEffect>
                            </a14:imgLayer>
                          </a14:imgProps>
                        </a:ext>
                        <a:ext uri="{28A0092B-C50C-407E-A947-70E740481C1C}">
                          <a14:useLocalDpi xmlns:a14="http://schemas.microsoft.com/office/drawing/2010/main" val="0"/>
                        </a:ext>
                      </a:extLst>
                    </a:blip>
                    <a:srcRect/>
                    <a:stretch>
                      <a:fillRect/>
                    </a:stretch>
                  </pic:blipFill>
                  <pic:spPr bwMode="auto">
                    <a:xfrm>
                      <a:off x="0" y="0"/>
                      <a:ext cx="3911600" cy="2159351"/>
                    </a:xfrm>
                    <a:prstGeom prst="rect">
                      <a:avLst/>
                    </a:prstGeom>
                    <a:noFill/>
                    <a:ln>
                      <a:noFill/>
                    </a:ln>
                  </pic:spPr>
                </pic:pic>
              </a:graphicData>
            </a:graphic>
          </wp:inline>
        </w:drawing>
      </w:r>
    </w:p>
    <w:p w14:paraId="54F5BA40" w14:textId="2C737F15" w:rsidR="005D394D" w:rsidRDefault="005D394D" w:rsidP="005D394D">
      <w:pPr>
        <w:spacing w:line="360" w:lineRule="auto"/>
        <w:ind w:firstLine="426"/>
        <w:jc w:val="both"/>
        <w:rPr>
          <w:rFonts w:ascii="Times New Roman" w:hAnsi="Times New Roman"/>
          <w:sz w:val="24"/>
          <w:szCs w:val="24"/>
          <w:lang w:val="en-US"/>
        </w:rPr>
      </w:pPr>
      <w:r>
        <w:rPr>
          <w:rFonts w:ascii="Times New Roman" w:hAnsi="Times New Roman"/>
          <w:sz w:val="24"/>
          <w:szCs w:val="24"/>
          <w:lang w:val="en-US"/>
        </w:rPr>
        <w:t xml:space="preserve">Using the same </w:t>
      </w:r>
      <w:r w:rsidRPr="00DA37AE">
        <w:rPr>
          <w:rFonts w:ascii="Times New Roman" w:hAnsi="Times New Roman"/>
          <w:i/>
          <w:sz w:val="24"/>
          <w:szCs w:val="24"/>
          <w:lang w:val="en-US"/>
        </w:rPr>
        <w:t>modus operandi</w:t>
      </w:r>
      <w:r>
        <w:rPr>
          <w:rFonts w:ascii="Times New Roman" w:hAnsi="Times New Roman"/>
          <w:sz w:val="24"/>
          <w:szCs w:val="24"/>
          <w:lang w:val="en-US"/>
        </w:rPr>
        <w:t>, the following analysis considers the European Union Italian fl</w:t>
      </w:r>
      <w:r w:rsidR="008302A2">
        <w:rPr>
          <w:rFonts w:ascii="Times New Roman" w:hAnsi="Times New Roman"/>
          <w:sz w:val="24"/>
          <w:szCs w:val="24"/>
          <w:lang w:val="en-US"/>
        </w:rPr>
        <w:t>ows, to reveal very similar</w:t>
      </w:r>
      <w:r>
        <w:rPr>
          <w:rFonts w:ascii="Times New Roman" w:hAnsi="Times New Roman"/>
          <w:sz w:val="24"/>
          <w:szCs w:val="24"/>
          <w:lang w:val="en-US"/>
        </w:rPr>
        <w:t xml:space="preserve"> import </w:t>
      </w:r>
      <w:r w:rsidR="008302A2">
        <w:rPr>
          <w:rFonts w:ascii="Times New Roman" w:hAnsi="Times New Roman"/>
          <w:sz w:val="24"/>
          <w:szCs w:val="24"/>
          <w:lang w:val="en-US"/>
        </w:rPr>
        <w:t xml:space="preserve">and </w:t>
      </w:r>
      <w:r>
        <w:rPr>
          <w:rFonts w:ascii="Times New Roman" w:hAnsi="Times New Roman"/>
          <w:sz w:val="24"/>
          <w:szCs w:val="24"/>
          <w:lang w:val="en-US"/>
        </w:rPr>
        <w:t>export</w:t>
      </w:r>
      <w:r w:rsidR="008302A2">
        <w:rPr>
          <w:rFonts w:ascii="Times New Roman" w:hAnsi="Times New Roman"/>
          <w:sz w:val="24"/>
          <w:szCs w:val="24"/>
          <w:lang w:val="en-US"/>
        </w:rPr>
        <w:t xml:space="preserve"> trends</w:t>
      </w:r>
      <w:r>
        <w:rPr>
          <w:rFonts w:ascii="Times New Roman" w:hAnsi="Times New Roman"/>
          <w:sz w:val="24"/>
          <w:szCs w:val="24"/>
          <w:lang w:val="en-US"/>
        </w:rPr>
        <w:t>. Compared to the international flows with</w:t>
      </w:r>
      <w:r w:rsidR="00A26961">
        <w:rPr>
          <w:rFonts w:ascii="Times New Roman" w:hAnsi="Times New Roman"/>
          <w:sz w:val="24"/>
          <w:szCs w:val="24"/>
          <w:lang w:val="en-US"/>
        </w:rPr>
        <w:t>in</w:t>
      </w:r>
      <w:r>
        <w:rPr>
          <w:rFonts w:ascii="Times New Roman" w:hAnsi="Times New Roman"/>
          <w:sz w:val="24"/>
          <w:szCs w:val="24"/>
          <w:lang w:val="en-US"/>
        </w:rPr>
        <w:t xml:space="preserve"> the world, the EU</w:t>
      </w:r>
      <w:r w:rsidR="00A26961">
        <w:rPr>
          <w:rFonts w:ascii="Times New Roman" w:hAnsi="Times New Roman"/>
          <w:sz w:val="24"/>
          <w:szCs w:val="24"/>
          <w:lang w:val="en-US"/>
        </w:rPr>
        <w:t>’s</w:t>
      </w:r>
      <w:r>
        <w:rPr>
          <w:rFonts w:ascii="Times New Roman" w:hAnsi="Times New Roman"/>
          <w:sz w:val="24"/>
          <w:szCs w:val="24"/>
          <w:lang w:val="en-US"/>
        </w:rPr>
        <w:t xml:space="preserve"> give relevance to the fall </w:t>
      </w:r>
      <w:r w:rsidR="00A26961">
        <w:rPr>
          <w:rFonts w:ascii="Times New Roman" w:hAnsi="Times New Roman"/>
          <w:sz w:val="24"/>
          <w:szCs w:val="24"/>
          <w:lang w:val="en-US"/>
        </w:rPr>
        <w:t>noticed in</w:t>
      </w:r>
      <w:r>
        <w:rPr>
          <w:rFonts w:ascii="Times New Roman" w:hAnsi="Times New Roman"/>
          <w:sz w:val="24"/>
          <w:szCs w:val="24"/>
          <w:lang w:val="en-US"/>
        </w:rPr>
        <w:t xml:space="preserve"> 2012 and 2013.</w:t>
      </w:r>
    </w:p>
    <w:p w14:paraId="71F714FF" w14:textId="77777777" w:rsidR="005D394D" w:rsidRDefault="005D394D" w:rsidP="005D394D">
      <w:pPr>
        <w:spacing w:line="360" w:lineRule="auto"/>
        <w:jc w:val="both"/>
        <w:rPr>
          <w:rFonts w:ascii="Times New Roman" w:hAnsi="Times New Roman"/>
          <w:lang w:val="en-US"/>
        </w:rPr>
      </w:pPr>
    </w:p>
    <w:p w14:paraId="2EED5C1F" w14:textId="252E7450" w:rsidR="005D394D" w:rsidRPr="00B046AC" w:rsidRDefault="00E676CD" w:rsidP="005D394D">
      <w:pPr>
        <w:spacing w:line="360" w:lineRule="auto"/>
        <w:jc w:val="both"/>
        <w:rPr>
          <w:rFonts w:ascii="Times New Roman" w:hAnsi="Times New Roman"/>
          <w:lang w:val="en-US"/>
        </w:rPr>
      </w:pPr>
      <w:r>
        <w:rPr>
          <w:rFonts w:ascii="Times New Roman" w:hAnsi="Times New Roman"/>
          <w:lang w:val="en-US"/>
        </w:rPr>
        <w:t>Table 3</w:t>
      </w:r>
      <w:r w:rsidR="005D394D" w:rsidRPr="00DF19B7">
        <w:rPr>
          <w:rFonts w:ascii="Times New Roman" w:hAnsi="Times New Roman"/>
          <w:lang w:val="en-US"/>
        </w:rPr>
        <w:t xml:space="preserve"> – Italian </w:t>
      </w:r>
      <w:r w:rsidR="005D394D">
        <w:rPr>
          <w:rFonts w:ascii="Times New Roman" w:hAnsi="Times New Roman"/>
          <w:lang w:val="en-US"/>
        </w:rPr>
        <w:t>international trade</w:t>
      </w:r>
      <w:r w:rsidR="005D394D" w:rsidRPr="00DF19B7">
        <w:rPr>
          <w:rFonts w:ascii="Times New Roman" w:hAnsi="Times New Roman"/>
          <w:lang w:val="en-US"/>
        </w:rPr>
        <w:t xml:space="preserve"> flows </w:t>
      </w:r>
      <w:r w:rsidR="005D394D">
        <w:rPr>
          <w:rFonts w:ascii="Times New Roman" w:hAnsi="Times New Roman"/>
          <w:lang w:val="en-US"/>
        </w:rPr>
        <w:t>with the European Union</w:t>
      </w:r>
    </w:p>
    <w:tbl>
      <w:tblPr>
        <w:tblW w:w="5000" w:type="pct"/>
        <w:tblCellMar>
          <w:left w:w="70" w:type="dxa"/>
          <w:right w:w="70" w:type="dxa"/>
        </w:tblCellMar>
        <w:tblLook w:val="04A0" w:firstRow="1" w:lastRow="0" w:firstColumn="1" w:lastColumn="0" w:noHBand="0" w:noVBand="1"/>
      </w:tblPr>
      <w:tblGrid>
        <w:gridCol w:w="1256"/>
        <w:gridCol w:w="516"/>
        <w:gridCol w:w="547"/>
        <w:gridCol w:w="484"/>
        <w:gridCol w:w="521"/>
        <w:gridCol w:w="587"/>
        <w:gridCol w:w="587"/>
        <w:gridCol w:w="521"/>
        <w:gridCol w:w="521"/>
        <w:gridCol w:w="521"/>
        <w:gridCol w:w="521"/>
        <w:gridCol w:w="491"/>
        <w:gridCol w:w="506"/>
      </w:tblGrid>
      <w:tr w:rsidR="005D394D" w:rsidRPr="00513E57" w14:paraId="5B1FFF6C" w14:textId="77777777" w:rsidTr="007E52AE">
        <w:trPr>
          <w:trHeight w:val="460"/>
        </w:trPr>
        <w:tc>
          <w:tcPr>
            <w:tcW w:w="82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F3D0E0" w14:textId="77777777" w:rsidR="005D394D" w:rsidRPr="00513E57" w:rsidRDefault="005D394D" w:rsidP="007E52AE">
            <w:pPr>
              <w:jc w:val="center"/>
              <w:rPr>
                <w:rFonts w:eastAsia="Times New Roman"/>
                <w:color w:val="000000"/>
                <w:sz w:val="12"/>
                <w:szCs w:val="24"/>
              </w:rPr>
            </w:pPr>
            <w:r>
              <w:rPr>
                <w:rFonts w:eastAsia="Times New Roman"/>
                <w:color w:val="000000"/>
                <w:sz w:val="12"/>
                <w:szCs w:val="24"/>
              </w:rPr>
              <w:t>EUROPEAN UNION</w:t>
            </w:r>
          </w:p>
        </w:tc>
        <w:tc>
          <w:tcPr>
            <w:tcW w:w="340" w:type="pct"/>
            <w:tcBorders>
              <w:top w:val="single" w:sz="4" w:space="0" w:color="auto"/>
              <w:left w:val="nil"/>
              <w:bottom w:val="single" w:sz="4" w:space="0" w:color="auto"/>
              <w:right w:val="single" w:sz="4" w:space="0" w:color="auto"/>
            </w:tcBorders>
            <w:shd w:val="clear" w:color="auto" w:fill="auto"/>
            <w:noWrap/>
            <w:vAlign w:val="center"/>
            <w:hideMark/>
          </w:tcPr>
          <w:p w14:paraId="3EA10362"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2005</w:t>
            </w:r>
          </w:p>
        </w:tc>
        <w:tc>
          <w:tcPr>
            <w:tcW w:w="361" w:type="pct"/>
            <w:tcBorders>
              <w:top w:val="single" w:sz="4" w:space="0" w:color="auto"/>
              <w:left w:val="nil"/>
              <w:bottom w:val="single" w:sz="4" w:space="0" w:color="auto"/>
              <w:right w:val="single" w:sz="4" w:space="0" w:color="auto"/>
            </w:tcBorders>
            <w:shd w:val="clear" w:color="auto" w:fill="auto"/>
            <w:noWrap/>
            <w:vAlign w:val="center"/>
            <w:hideMark/>
          </w:tcPr>
          <w:p w14:paraId="420B908E"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2006</w:t>
            </w:r>
          </w:p>
        </w:tc>
        <w:tc>
          <w:tcPr>
            <w:tcW w:w="319" w:type="pct"/>
            <w:tcBorders>
              <w:top w:val="single" w:sz="4" w:space="0" w:color="auto"/>
              <w:left w:val="nil"/>
              <w:bottom w:val="single" w:sz="4" w:space="0" w:color="auto"/>
              <w:right w:val="single" w:sz="4" w:space="0" w:color="auto"/>
            </w:tcBorders>
            <w:shd w:val="clear" w:color="auto" w:fill="auto"/>
            <w:noWrap/>
            <w:vAlign w:val="center"/>
            <w:hideMark/>
          </w:tcPr>
          <w:p w14:paraId="50B57C24"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2007</w:t>
            </w:r>
          </w:p>
        </w:tc>
        <w:tc>
          <w:tcPr>
            <w:tcW w:w="344" w:type="pct"/>
            <w:tcBorders>
              <w:top w:val="single" w:sz="4" w:space="0" w:color="auto"/>
              <w:left w:val="nil"/>
              <w:bottom w:val="single" w:sz="4" w:space="0" w:color="auto"/>
              <w:right w:val="single" w:sz="4" w:space="0" w:color="auto"/>
            </w:tcBorders>
            <w:shd w:val="clear" w:color="auto" w:fill="auto"/>
            <w:noWrap/>
            <w:vAlign w:val="center"/>
            <w:hideMark/>
          </w:tcPr>
          <w:p w14:paraId="5D6841C6"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2008</w:t>
            </w:r>
          </w:p>
        </w:tc>
        <w:tc>
          <w:tcPr>
            <w:tcW w:w="387" w:type="pct"/>
            <w:tcBorders>
              <w:top w:val="single" w:sz="4" w:space="0" w:color="auto"/>
              <w:left w:val="nil"/>
              <w:bottom w:val="single" w:sz="4" w:space="0" w:color="auto"/>
              <w:right w:val="single" w:sz="4" w:space="0" w:color="auto"/>
            </w:tcBorders>
            <w:shd w:val="clear" w:color="auto" w:fill="auto"/>
            <w:noWrap/>
            <w:vAlign w:val="center"/>
            <w:hideMark/>
          </w:tcPr>
          <w:p w14:paraId="03B03AD3"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2009</w:t>
            </w:r>
          </w:p>
        </w:tc>
        <w:tc>
          <w:tcPr>
            <w:tcW w:w="387" w:type="pct"/>
            <w:tcBorders>
              <w:top w:val="single" w:sz="4" w:space="0" w:color="auto"/>
              <w:left w:val="nil"/>
              <w:bottom w:val="single" w:sz="4" w:space="0" w:color="auto"/>
              <w:right w:val="single" w:sz="4" w:space="0" w:color="auto"/>
            </w:tcBorders>
            <w:shd w:val="clear" w:color="auto" w:fill="auto"/>
            <w:noWrap/>
            <w:vAlign w:val="center"/>
            <w:hideMark/>
          </w:tcPr>
          <w:p w14:paraId="1ACD67BA"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2010</w:t>
            </w:r>
          </w:p>
        </w:tc>
        <w:tc>
          <w:tcPr>
            <w:tcW w:w="344" w:type="pct"/>
            <w:tcBorders>
              <w:top w:val="single" w:sz="4" w:space="0" w:color="auto"/>
              <w:left w:val="nil"/>
              <w:bottom w:val="single" w:sz="4" w:space="0" w:color="auto"/>
              <w:right w:val="single" w:sz="4" w:space="0" w:color="auto"/>
            </w:tcBorders>
            <w:shd w:val="clear" w:color="auto" w:fill="auto"/>
            <w:noWrap/>
            <w:vAlign w:val="center"/>
            <w:hideMark/>
          </w:tcPr>
          <w:p w14:paraId="55111174"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2011</w:t>
            </w:r>
          </w:p>
        </w:tc>
        <w:tc>
          <w:tcPr>
            <w:tcW w:w="344" w:type="pct"/>
            <w:tcBorders>
              <w:top w:val="single" w:sz="4" w:space="0" w:color="auto"/>
              <w:left w:val="nil"/>
              <w:bottom w:val="single" w:sz="4" w:space="0" w:color="auto"/>
              <w:right w:val="single" w:sz="4" w:space="0" w:color="auto"/>
            </w:tcBorders>
            <w:shd w:val="clear" w:color="auto" w:fill="auto"/>
            <w:noWrap/>
            <w:vAlign w:val="center"/>
            <w:hideMark/>
          </w:tcPr>
          <w:p w14:paraId="0AD7628A"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2012</w:t>
            </w:r>
          </w:p>
        </w:tc>
        <w:tc>
          <w:tcPr>
            <w:tcW w:w="344" w:type="pct"/>
            <w:tcBorders>
              <w:top w:val="single" w:sz="4" w:space="0" w:color="auto"/>
              <w:left w:val="nil"/>
              <w:bottom w:val="single" w:sz="4" w:space="0" w:color="auto"/>
              <w:right w:val="single" w:sz="4" w:space="0" w:color="auto"/>
            </w:tcBorders>
            <w:shd w:val="clear" w:color="auto" w:fill="auto"/>
            <w:noWrap/>
            <w:vAlign w:val="center"/>
            <w:hideMark/>
          </w:tcPr>
          <w:p w14:paraId="03EC01FB"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2013</w:t>
            </w:r>
          </w:p>
        </w:tc>
        <w:tc>
          <w:tcPr>
            <w:tcW w:w="344" w:type="pct"/>
            <w:tcBorders>
              <w:top w:val="single" w:sz="4" w:space="0" w:color="auto"/>
              <w:left w:val="nil"/>
              <w:bottom w:val="single" w:sz="4" w:space="0" w:color="auto"/>
              <w:right w:val="single" w:sz="4" w:space="0" w:color="auto"/>
            </w:tcBorders>
            <w:shd w:val="clear" w:color="auto" w:fill="auto"/>
            <w:noWrap/>
            <w:vAlign w:val="center"/>
            <w:hideMark/>
          </w:tcPr>
          <w:p w14:paraId="1014B65B"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2014</w:t>
            </w:r>
          </w:p>
        </w:tc>
        <w:tc>
          <w:tcPr>
            <w:tcW w:w="324" w:type="pct"/>
            <w:tcBorders>
              <w:top w:val="single" w:sz="4" w:space="0" w:color="auto"/>
              <w:left w:val="nil"/>
              <w:bottom w:val="single" w:sz="4" w:space="0" w:color="auto"/>
              <w:right w:val="single" w:sz="4" w:space="0" w:color="auto"/>
            </w:tcBorders>
            <w:shd w:val="clear" w:color="auto" w:fill="auto"/>
            <w:noWrap/>
            <w:vAlign w:val="center"/>
            <w:hideMark/>
          </w:tcPr>
          <w:p w14:paraId="05A46F12"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2015</w:t>
            </w:r>
          </w:p>
        </w:tc>
        <w:tc>
          <w:tcPr>
            <w:tcW w:w="335" w:type="pct"/>
            <w:tcBorders>
              <w:top w:val="single" w:sz="4" w:space="0" w:color="auto"/>
              <w:left w:val="nil"/>
              <w:bottom w:val="single" w:sz="4" w:space="0" w:color="auto"/>
              <w:right w:val="single" w:sz="4" w:space="0" w:color="auto"/>
            </w:tcBorders>
            <w:shd w:val="clear" w:color="auto" w:fill="auto"/>
            <w:noWrap/>
            <w:vAlign w:val="center"/>
            <w:hideMark/>
          </w:tcPr>
          <w:p w14:paraId="1045A6E3" w14:textId="77777777" w:rsidR="005D394D" w:rsidRPr="00513E57" w:rsidRDefault="005D394D" w:rsidP="007E52AE">
            <w:pPr>
              <w:jc w:val="center"/>
              <w:rPr>
                <w:rFonts w:ascii="Arial" w:eastAsia="Times New Roman" w:hAnsi="Arial" w:cs="Arial"/>
                <w:color w:val="000000"/>
                <w:sz w:val="12"/>
                <w:szCs w:val="16"/>
              </w:rPr>
            </w:pPr>
            <w:r w:rsidRPr="00513E57">
              <w:rPr>
                <w:rFonts w:ascii="Arial" w:eastAsia="Times New Roman" w:hAnsi="Arial" w:cs="Arial"/>
                <w:color w:val="000000"/>
                <w:sz w:val="12"/>
                <w:szCs w:val="16"/>
              </w:rPr>
              <w:t>2016</w:t>
            </w:r>
          </w:p>
        </w:tc>
      </w:tr>
      <w:tr w:rsidR="005D394D" w:rsidRPr="00513E57" w14:paraId="1157124D" w14:textId="77777777" w:rsidTr="007E52AE">
        <w:trPr>
          <w:cantSplit/>
          <w:trHeight w:val="1134"/>
        </w:trPr>
        <w:tc>
          <w:tcPr>
            <w:tcW w:w="828" w:type="pct"/>
            <w:tcBorders>
              <w:top w:val="nil"/>
              <w:left w:val="single" w:sz="4" w:space="0" w:color="auto"/>
              <w:bottom w:val="single" w:sz="4" w:space="0" w:color="auto"/>
              <w:right w:val="single" w:sz="4" w:space="0" w:color="auto"/>
            </w:tcBorders>
            <w:shd w:val="clear" w:color="auto" w:fill="auto"/>
            <w:textDirection w:val="btLr"/>
            <w:vAlign w:val="center"/>
            <w:hideMark/>
          </w:tcPr>
          <w:p w14:paraId="7596AB79" w14:textId="77777777" w:rsidR="005D394D" w:rsidRDefault="005D394D" w:rsidP="007E52AE">
            <w:pPr>
              <w:ind w:left="113" w:right="113"/>
              <w:jc w:val="center"/>
              <w:rPr>
                <w:rFonts w:ascii="Arial" w:eastAsia="Times New Roman" w:hAnsi="Arial" w:cs="Arial"/>
                <w:b/>
                <w:bCs/>
                <w:color w:val="000000"/>
                <w:sz w:val="12"/>
                <w:szCs w:val="12"/>
              </w:rPr>
            </w:pPr>
            <w:r w:rsidRPr="00513E57">
              <w:rPr>
                <w:rFonts w:ascii="Arial" w:eastAsia="Times New Roman" w:hAnsi="Arial" w:cs="Arial"/>
                <w:b/>
                <w:bCs/>
                <w:color w:val="000000"/>
                <w:sz w:val="12"/>
                <w:szCs w:val="12"/>
              </w:rPr>
              <w:t>Import</w:t>
            </w:r>
          </w:p>
          <w:p w14:paraId="303D279C" w14:textId="77777777" w:rsidR="005D394D" w:rsidRPr="00513E57" w:rsidRDefault="005D394D" w:rsidP="007E52AE">
            <w:pPr>
              <w:ind w:left="113" w:right="113"/>
              <w:jc w:val="center"/>
              <w:rPr>
                <w:rFonts w:ascii="Arial" w:eastAsia="Times New Roman" w:hAnsi="Arial" w:cs="Arial"/>
                <w:b/>
                <w:bCs/>
                <w:color w:val="000000"/>
                <w:sz w:val="12"/>
                <w:szCs w:val="12"/>
              </w:rPr>
            </w:pPr>
            <w:r>
              <w:rPr>
                <w:rFonts w:ascii="Arial" w:eastAsia="Times New Roman" w:hAnsi="Arial" w:cs="Arial"/>
                <w:b/>
                <w:bCs/>
                <w:color w:val="000000"/>
                <w:sz w:val="12"/>
                <w:szCs w:val="12"/>
              </w:rPr>
              <w:t xml:space="preserve">(in </w:t>
            </w:r>
            <w:proofErr w:type="spellStart"/>
            <w:r>
              <w:rPr>
                <w:rFonts w:ascii="Arial" w:eastAsia="Times New Roman" w:hAnsi="Arial" w:cs="Arial"/>
                <w:b/>
                <w:bCs/>
                <w:color w:val="000000"/>
                <w:sz w:val="12"/>
                <w:szCs w:val="12"/>
              </w:rPr>
              <w:t>value</w:t>
            </w:r>
            <w:proofErr w:type="spellEnd"/>
            <w:r>
              <w:rPr>
                <w:rFonts w:ascii="Arial" w:eastAsia="Times New Roman" w:hAnsi="Arial" w:cs="Arial"/>
                <w:b/>
                <w:bCs/>
                <w:color w:val="000000"/>
                <w:sz w:val="12"/>
                <w:szCs w:val="12"/>
              </w:rPr>
              <w:t>)</w:t>
            </w:r>
          </w:p>
        </w:tc>
        <w:tc>
          <w:tcPr>
            <w:tcW w:w="340" w:type="pct"/>
            <w:tcBorders>
              <w:top w:val="nil"/>
              <w:left w:val="nil"/>
              <w:bottom w:val="single" w:sz="4" w:space="0" w:color="auto"/>
              <w:right w:val="single" w:sz="4" w:space="0" w:color="auto"/>
            </w:tcBorders>
            <w:shd w:val="clear" w:color="auto" w:fill="auto"/>
            <w:textDirection w:val="btLr"/>
            <w:vAlign w:val="center"/>
            <w:hideMark/>
          </w:tcPr>
          <w:p w14:paraId="35255FD1"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185.160.917.801</w:t>
            </w:r>
          </w:p>
        </w:tc>
        <w:tc>
          <w:tcPr>
            <w:tcW w:w="361" w:type="pct"/>
            <w:tcBorders>
              <w:top w:val="nil"/>
              <w:left w:val="nil"/>
              <w:bottom w:val="single" w:sz="4" w:space="0" w:color="auto"/>
              <w:right w:val="single" w:sz="4" w:space="0" w:color="auto"/>
            </w:tcBorders>
            <w:shd w:val="clear" w:color="auto" w:fill="auto"/>
            <w:textDirection w:val="btLr"/>
            <w:vAlign w:val="center"/>
            <w:hideMark/>
          </w:tcPr>
          <w:p w14:paraId="75D9AE16"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204.428.666.657</w:t>
            </w:r>
          </w:p>
        </w:tc>
        <w:tc>
          <w:tcPr>
            <w:tcW w:w="319" w:type="pct"/>
            <w:tcBorders>
              <w:top w:val="nil"/>
              <w:left w:val="nil"/>
              <w:bottom w:val="single" w:sz="4" w:space="0" w:color="auto"/>
              <w:right w:val="single" w:sz="4" w:space="0" w:color="auto"/>
            </w:tcBorders>
            <w:shd w:val="clear" w:color="auto" w:fill="auto"/>
            <w:textDirection w:val="btLr"/>
            <w:vAlign w:val="center"/>
            <w:hideMark/>
          </w:tcPr>
          <w:p w14:paraId="3AF8880A"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216.851.202.593</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6B87BFD2"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210.166.687.799</w:t>
            </w:r>
          </w:p>
        </w:tc>
        <w:tc>
          <w:tcPr>
            <w:tcW w:w="387" w:type="pct"/>
            <w:tcBorders>
              <w:top w:val="nil"/>
              <w:left w:val="nil"/>
              <w:bottom w:val="single" w:sz="4" w:space="0" w:color="auto"/>
              <w:right w:val="single" w:sz="4" w:space="0" w:color="auto"/>
            </w:tcBorders>
            <w:shd w:val="clear" w:color="auto" w:fill="auto"/>
            <w:textDirection w:val="btLr"/>
            <w:vAlign w:val="center"/>
            <w:hideMark/>
          </w:tcPr>
          <w:p w14:paraId="51D6D379"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172.234.423.193</w:t>
            </w:r>
          </w:p>
        </w:tc>
        <w:tc>
          <w:tcPr>
            <w:tcW w:w="387" w:type="pct"/>
            <w:tcBorders>
              <w:top w:val="nil"/>
              <w:left w:val="nil"/>
              <w:bottom w:val="single" w:sz="4" w:space="0" w:color="auto"/>
              <w:right w:val="single" w:sz="4" w:space="0" w:color="auto"/>
            </w:tcBorders>
            <w:shd w:val="clear" w:color="auto" w:fill="auto"/>
            <w:textDirection w:val="btLr"/>
            <w:vAlign w:val="center"/>
            <w:hideMark/>
          </w:tcPr>
          <w:p w14:paraId="397BB049"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202.870.425.755</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5926A680"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217.243.867.978</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3ACE6F5E"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202.805.261.093</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1C932E16"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200.167.739.524</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555BB9AA"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203.890.044.470</w:t>
            </w:r>
          </w:p>
        </w:tc>
        <w:tc>
          <w:tcPr>
            <w:tcW w:w="324" w:type="pct"/>
            <w:tcBorders>
              <w:top w:val="nil"/>
              <w:left w:val="nil"/>
              <w:bottom w:val="single" w:sz="4" w:space="0" w:color="auto"/>
              <w:right w:val="single" w:sz="4" w:space="0" w:color="auto"/>
            </w:tcBorders>
            <w:shd w:val="clear" w:color="auto" w:fill="auto"/>
            <w:textDirection w:val="btLr"/>
            <w:vAlign w:val="center"/>
            <w:hideMark/>
          </w:tcPr>
          <w:p w14:paraId="3AEE8706"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217.390.390.848</w:t>
            </w:r>
          </w:p>
        </w:tc>
        <w:tc>
          <w:tcPr>
            <w:tcW w:w="335" w:type="pct"/>
            <w:tcBorders>
              <w:top w:val="nil"/>
              <w:left w:val="nil"/>
              <w:bottom w:val="single" w:sz="4" w:space="0" w:color="auto"/>
              <w:right w:val="single" w:sz="4" w:space="0" w:color="auto"/>
            </w:tcBorders>
            <w:shd w:val="clear" w:color="auto" w:fill="auto"/>
            <w:textDirection w:val="btLr"/>
            <w:vAlign w:val="center"/>
            <w:hideMark/>
          </w:tcPr>
          <w:p w14:paraId="6BBEC9F8"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223.337.008.063</w:t>
            </w:r>
          </w:p>
        </w:tc>
      </w:tr>
      <w:tr w:rsidR="005D394D" w:rsidRPr="00513E57" w14:paraId="1DAEB70F" w14:textId="77777777" w:rsidTr="007E52AE">
        <w:trPr>
          <w:trHeight w:val="300"/>
        </w:trPr>
        <w:tc>
          <w:tcPr>
            <w:tcW w:w="828" w:type="pct"/>
            <w:tcBorders>
              <w:top w:val="nil"/>
              <w:left w:val="single" w:sz="4" w:space="0" w:color="auto"/>
              <w:bottom w:val="single" w:sz="4" w:space="0" w:color="auto"/>
              <w:right w:val="single" w:sz="4" w:space="0" w:color="auto"/>
            </w:tcBorders>
            <w:shd w:val="clear" w:color="auto" w:fill="auto"/>
            <w:noWrap/>
            <w:vAlign w:val="center"/>
            <w:hideMark/>
          </w:tcPr>
          <w:p w14:paraId="5465DA54" w14:textId="77777777" w:rsidR="005D394D" w:rsidRPr="00513E57" w:rsidRDefault="005D394D" w:rsidP="007E52AE">
            <w:pPr>
              <w:jc w:val="center"/>
              <w:rPr>
                <w:rFonts w:ascii="Arial" w:eastAsia="Times New Roman" w:hAnsi="Arial" w:cs="Arial"/>
                <w:color w:val="000000"/>
                <w:sz w:val="12"/>
                <w:szCs w:val="12"/>
              </w:rPr>
            </w:pPr>
            <w:proofErr w:type="spellStart"/>
            <w:r w:rsidRPr="00513E57">
              <w:rPr>
                <w:rFonts w:ascii="Arial" w:eastAsia="Times New Roman" w:hAnsi="Arial" w:cs="Arial"/>
                <w:color w:val="000000"/>
                <w:sz w:val="12"/>
                <w:szCs w:val="12"/>
              </w:rPr>
              <w:t>annual</w:t>
            </w:r>
            <w:proofErr w:type="spellEnd"/>
            <w:r w:rsidRPr="00513E57">
              <w:rPr>
                <w:rFonts w:ascii="Arial" w:eastAsia="Times New Roman" w:hAnsi="Arial" w:cs="Arial"/>
                <w:color w:val="000000"/>
                <w:sz w:val="12"/>
                <w:szCs w:val="12"/>
              </w:rPr>
              <w:t xml:space="preserve"> </w:t>
            </w:r>
            <w:proofErr w:type="spellStart"/>
            <w:r w:rsidRPr="00513E57">
              <w:rPr>
                <w:rFonts w:ascii="Arial" w:eastAsia="Times New Roman" w:hAnsi="Arial" w:cs="Arial"/>
                <w:color w:val="000000"/>
                <w:sz w:val="12"/>
                <w:szCs w:val="12"/>
              </w:rPr>
              <w:t>variation</w:t>
            </w:r>
            <w:proofErr w:type="spellEnd"/>
          </w:p>
        </w:tc>
        <w:tc>
          <w:tcPr>
            <w:tcW w:w="340" w:type="pct"/>
            <w:tcBorders>
              <w:top w:val="nil"/>
              <w:left w:val="nil"/>
              <w:bottom w:val="single" w:sz="4" w:space="0" w:color="auto"/>
              <w:right w:val="single" w:sz="4" w:space="0" w:color="auto"/>
            </w:tcBorders>
            <w:shd w:val="clear" w:color="auto" w:fill="auto"/>
            <w:noWrap/>
            <w:vAlign w:val="center"/>
            <w:hideMark/>
          </w:tcPr>
          <w:p w14:paraId="6275B7DB" w14:textId="77777777" w:rsidR="005D394D" w:rsidRPr="00513E57" w:rsidRDefault="005D394D" w:rsidP="007E52AE">
            <w:pPr>
              <w:jc w:val="center"/>
              <w:rPr>
                <w:rFonts w:ascii="Arial" w:eastAsia="Times New Roman" w:hAnsi="Arial" w:cs="Arial"/>
                <w:color w:val="000000"/>
                <w:sz w:val="12"/>
                <w:szCs w:val="12"/>
              </w:rPr>
            </w:pPr>
          </w:p>
        </w:tc>
        <w:tc>
          <w:tcPr>
            <w:tcW w:w="361" w:type="pct"/>
            <w:tcBorders>
              <w:top w:val="nil"/>
              <w:left w:val="nil"/>
              <w:bottom w:val="single" w:sz="4" w:space="0" w:color="auto"/>
              <w:right w:val="single" w:sz="4" w:space="0" w:color="auto"/>
            </w:tcBorders>
            <w:shd w:val="clear" w:color="auto" w:fill="auto"/>
            <w:noWrap/>
            <w:vAlign w:val="center"/>
            <w:hideMark/>
          </w:tcPr>
          <w:p w14:paraId="591B499D"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10,41%</w:t>
            </w:r>
          </w:p>
        </w:tc>
        <w:tc>
          <w:tcPr>
            <w:tcW w:w="319" w:type="pct"/>
            <w:tcBorders>
              <w:top w:val="nil"/>
              <w:left w:val="nil"/>
              <w:bottom w:val="single" w:sz="4" w:space="0" w:color="auto"/>
              <w:right w:val="single" w:sz="4" w:space="0" w:color="auto"/>
            </w:tcBorders>
            <w:shd w:val="clear" w:color="auto" w:fill="auto"/>
            <w:noWrap/>
            <w:vAlign w:val="center"/>
            <w:hideMark/>
          </w:tcPr>
          <w:p w14:paraId="06E3EBF2"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6,08%</w:t>
            </w:r>
          </w:p>
        </w:tc>
        <w:tc>
          <w:tcPr>
            <w:tcW w:w="344" w:type="pct"/>
            <w:tcBorders>
              <w:top w:val="nil"/>
              <w:left w:val="nil"/>
              <w:bottom w:val="single" w:sz="4" w:space="0" w:color="auto"/>
              <w:right w:val="single" w:sz="4" w:space="0" w:color="auto"/>
            </w:tcBorders>
            <w:shd w:val="clear" w:color="auto" w:fill="auto"/>
            <w:noWrap/>
            <w:vAlign w:val="center"/>
            <w:hideMark/>
          </w:tcPr>
          <w:p w14:paraId="70DF6992"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-3,08%</w:t>
            </w:r>
          </w:p>
        </w:tc>
        <w:tc>
          <w:tcPr>
            <w:tcW w:w="387" w:type="pct"/>
            <w:tcBorders>
              <w:top w:val="nil"/>
              <w:left w:val="nil"/>
              <w:bottom w:val="single" w:sz="4" w:space="0" w:color="auto"/>
              <w:right w:val="single" w:sz="4" w:space="0" w:color="auto"/>
            </w:tcBorders>
            <w:shd w:val="clear" w:color="auto" w:fill="auto"/>
            <w:noWrap/>
            <w:vAlign w:val="center"/>
            <w:hideMark/>
          </w:tcPr>
          <w:p w14:paraId="45E1EAE4"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-18,05%</w:t>
            </w:r>
          </w:p>
        </w:tc>
        <w:tc>
          <w:tcPr>
            <w:tcW w:w="387" w:type="pct"/>
            <w:tcBorders>
              <w:top w:val="nil"/>
              <w:left w:val="nil"/>
              <w:bottom w:val="single" w:sz="4" w:space="0" w:color="auto"/>
              <w:right w:val="single" w:sz="4" w:space="0" w:color="auto"/>
            </w:tcBorders>
            <w:shd w:val="clear" w:color="auto" w:fill="auto"/>
            <w:noWrap/>
            <w:vAlign w:val="center"/>
            <w:hideMark/>
          </w:tcPr>
          <w:p w14:paraId="06FD198E"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17,79%</w:t>
            </w:r>
          </w:p>
        </w:tc>
        <w:tc>
          <w:tcPr>
            <w:tcW w:w="344" w:type="pct"/>
            <w:tcBorders>
              <w:top w:val="nil"/>
              <w:left w:val="nil"/>
              <w:bottom w:val="single" w:sz="4" w:space="0" w:color="auto"/>
              <w:right w:val="single" w:sz="4" w:space="0" w:color="auto"/>
            </w:tcBorders>
            <w:shd w:val="clear" w:color="auto" w:fill="auto"/>
            <w:noWrap/>
            <w:vAlign w:val="center"/>
            <w:hideMark/>
          </w:tcPr>
          <w:p w14:paraId="36C9FF34"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7,09%</w:t>
            </w:r>
          </w:p>
        </w:tc>
        <w:tc>
          <w:tcPr>
            <w:tcW w:w="344" w:type="pct"/>
            <w:tcBorders>
              <w:top w:val="nil"/>
              <w:left w:val="nil"/>
              <w:bottom w:val="single" w:sz="4" w:space="0" w:color="auto"/>
              <w:right w:val="single" w:sz="4" w:space="0" w:color="auto"/>
            </w:tcBorders>
            <w:shd w:val="clear" w:color="auto" w:fill="auto"/>
            <w:noWrap/>
            <w:vAlign w:val="center"/>
            <w:hideMark/>
          </w:tcPr>
          <w:p w14:paraId="7E504494" w14:textId="77777777" w:rsidR="005D394D" w:rsidRPr="00CE57EF" w:rsidRDefault="005D394D" w:rsidP="007E52AE">
            <w:pPr>
              <w:jc w:val="center"/>
              <w:rPr>
                <w:rFonts w:ascii="Arial" w:eastAsia="Times New Roman" w:hAnsi="Arial" w:cs="Arial"/>
                <w:b/>
                <w:color w:val="000000"/>
                <w:sz w:val="12"/>
                <w:szCs w:val="12"/>
              </w:rPr>
            </w:pPr>
            <w:r w:rsidRPr="00CE57EF">
              <w:rPr>
                <w:rFonts w:ascii="Arial" w:eastAsia="Times New Roman" w:hAnsi="Arial" w:cs="Arial"/>
                <w:b/>
                <w:color w:val="000000"/>
                <w:sz w:val="12"/>
                <w:szCs w:val="12"/>
              </w:rPr>
              <w:t>-6,65%</w:t>
            </w:r>
          </w:p>
        </w:tc>
        <w:tc>
          <w:tcPr>
            <w:tcW w:w="344" w:type="pct"/>
            <w:tcBorders>
              <w:top w:val="nil"/>
              <w:left w:val="nil"/>
              <w:bottom w:val="single" w:sz="4" w:space="0" w:color="auto"/>
              <w:right w:val="single" w:sz="4" w:space="0" w:color="auto"/>
            </w:tcBorders>
            <w:shd w:val="clear" w:color="auto" w:fill="auto"/>
            <w:noWrap/>
            <w:vAlign w:val="center"/>
            <w:hideMark/>
          </w:tcPr>
          <w:p w14:paraId="6863E809" w14:textId="77777777" w:rsidR="005D394D" w:rsidRPr="00CE57EF" w:rsidRDefault="005D394D" w:rsidP="007E52AE">
            <w:pPr>
              <w:jc w:val="center"/>
              <w:rPr>
                <w:rFonts w:ascii="Arial" w:eastAsia="Times New Roman" w:hAnsi="Arial" w:cs="Arial"/>
                <w:b/>
                <w:color w:val="000000"/>
                <w:sz w:val="12"/>
                <w:szCs w:val="12"/>
              </w:rPr>
            </w:pPr>
            <w:r w:rsidRPr="00CE57EF">
              <w:rPr>
                <w:rFonts w:ascii="Arial" w:eastAsia="Times New Roman" w:hAnsi="Arial" w:cs="Arial"/>
                <w:b/>
                <w:color w:val="000000"/>
                <w:sz w:val="12"/>
                <w:szCs w:val="12"/>
              </w:rPr>
              <w:t>-1,30%</w:t>
            </w:r>
          </w:p>
        </w:tc>
        <w:tc>
          <w:tcPr>
            <w:tcW w:w="344" w:type="pct"/>
            <w:tcBorders>
              <w:top w:val="nil"/>
              <w:left w:val="nil"/>
              <w:bottom w:val="single" w:sz="4" w:space="0" w:color="auto"/>
              <w:right w:val="single" w:sz="4" w:space="0" w:color="auto"/>
            </w:tcBorders>
            <w:shd w:val="clear" w:color="auto" w:fill="auto"/>
            <w:noWrap/>
            <w:vAlign w:val="center"/>
            <w:hideMark/>
          </w:tcPr>
          <w:p w14:paraId="5BC98E4A"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1,86%</w:t>
            </w:r>
          </w:p>
        </w:tc>
        <w:tc>
          <w:tcPr>
            <w:tcW w:w="324" w:type="pct"/>
            <w:tcBorders>
              <w:top w:val="nil"/>
              <w:left w:val="nil"/>
              <w:bottom w:val="single" w:sz="4" w:space="0" w:color="auto"/>
              <w:right w:val="single" w:sz="4" w:space="0" w:color="auto"/>
            </w:tcBorders>
            <w:shd w:val="clear" w:color="auto" w:fill="auto"/>
            <w:noWrap/>
            <w:vAlign w:val="center"/>
            <w:hideMark/>
          </w:tcPr>
          <w:p w14:paraId="5E6491BC"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6,62%</w:t>
            </w:r>
          </w:p>
        </w:tc>
        <w:tc>
          <w:tcPr>
            <w:tcW w:w="335" w:type="pct"/>
            <w:tcBorders>
              <w:top w:val="nil"/>
              <w:left w:val="nil"/>
              <w:bottom w:val="single" w:sz="4" w:space="0" w:color="auto"/>
              <w:right w:val="single" w:sz="4" w:space="0" w:color="auto"/>
            </w:tcBorders>
            <w:shd w:val="clear" w:color="auto" w:fill="auto"/>
            <w:noWrap/>
            <w:vAlign w:val="center"/>
            <w:hideMark/>
          </w:tcPr>
          <w:p w14:paraId="5337C5DE"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2,74%</w:t>
            </w:r>
          </w:p>
        </w:tc>
      </w:tr>
      <w:tr w:rsidR="005D394D" w:rsidRPr="00513E57" w14:paraId="172CA963" w14:textId="77777777" w:rsidTr="007E52AE">
        <w:trPr>
          <w:trHeight w:val="300"/>
        </w:trPr>
        <w:tc>
          <w:tcPr>
            <w:tcW w:w="828" w:type="pct"/>
            <w:tcBorders>
              <w:top w:val="nil"/>
              <w:left w:val="single" w:sz="4" w:space="0" w:color="auto"/>
              <w:bottom w:val="single" w:sz="4" w:space="0" w:color="auto"/>
              <w:right w:val="single" w:sz="4" w:space="0" w:color="auto"/>
            </w:tcBorders>
            <w:shd w:val="clear" w:color="auto" w:fill="auto"/>
            <w:noWrap/>
            <w:vAlign w:val="center"/>
            <w:hideMark/>
          </w:tcPr>
          <w:p w14:paraId="52B17305" w14:textId="77777777" w:rsidR="005D394D" w:rsidRPr="00513E57" w:rsidRDefault="005D394D" w:rsidP="007E52AE">
            <w:pPr>
              <w:jc w:val="center"/>
              <w:rPr>
                <w:rFonts w:ascii="Arial" w:eastAsia="Times New Roman" w:hAnsi="Arial" w:cs="Arial"/>
                <w:color w:val="000000"/>
                <w:sz w:val="12"/>
                <w:szCs w:val="12"/>
              </w:rPr>
            </w:pPr>
            <w:proofErr w:type="spellStart"/>
            <w:r w:rsidRPr="00513E57">
              <w:rPr>
                <w:rFonts w:ascii="Arial" w:eastAsia="Times New Roman" w:hAnsi="Arial" w:cs="Arial"/>
                <w:color w:val="000000"/>
                <w:sz w:val="12"/>
                <w:szCs w:val="12"/>
              </w:rPr>
              <w:t>variation</w:t>
            </w:r>
            <w:proofErr w:type="spellEnd"/>
            <w:r w:rsidRPr="00513E57">
              <w:rPr>
                <w:rFonts w:ascii="Arial" w:eastAsia="Times New Roman" w:hAnsi="Arial" w:cs="Arial"/>
                <w:color w:val="000000"/>
                <w:sz w:val="12"/>
                <w:szCs w:val="12"/>
              </w:rPr>
              <w:t xml:space="preserve"> </w:t>
            </w:r>
            <w:proofErr w:type="spellStart"/>
            <w:r w:rsidRPr="00513E57">
              <w:rPr>
                <w:rFonts w:ascii="Arial" w:eastAsia="Times New Roman" w:hAnsi="Arial" w:cs="Arial"/>
                <w:color w:val="000000"/>
                <w:sz w:val="12"/>
                <w:szCs w:val="12"/>
              </w:rPr>
              <w:t>based</w:t>
            </w:r>
            <w:proofErr w:type="spellEnd"/>
            <w:r w:rsidRPr="00513E57">
              <w:rPr>
                <w:rFonts w:ascii="Arial" w:eastAsia="Times New Roman" w:hAnsi="Arial" w:cs="Arial"/>
                <w:color w:val="000000"/>
                <w:sz w:val="12"/>
                <w:szCs w:val="12"/>
              </w:rPr>
              <w:t xml:space="preserve"> 2008</w:t>
            </w:r>
          </w:p>
        </w:tc>
        <w:tc>
          <w:tcPr>
            <w:tcW w:w="1364" w:type="pct"/>
            <w:gridSpan w:val="4"/>
            <w:tcBorders>
              <w:top w:val="single" w:sz="4" w:space="0" w:color="auto"/>
              <w:left w:val="nil"/>
              <w:bottom w:val="single" w:sz="4" w:space="0" w:color="auto"/>
              <w:right w:val="single" w:sz="4" w:space="0" w:color="auto"/>
            </w:tcBorders>
            <w:shd w:val="clear" w:color="auto" w:fill="auto"/>
            <w:noWrap/>
            <w:vAlign w:val="center"/>
            <w:hideMark/>
          </w:tcPr>
          <w:p w14:paraId="7C9665F9" w14:textId="77777777" w:rsidR="005D394D" w:rsidRPr="00513E57" w:rsidRDefault="005D394D" w:rsidP="007E52AE">
            <w:pPr>
              <w:jc w:val="center"/>
              <w:rPr>
                <w:rFonts w:ascii="Arial" w:eastAsia="Times New Roman" w:hAnsi="Arial" w:cs="Arial"/>
                <w:color w:val="000000"/>
                <w:sz w:val="12"/>
                <w:szCs w:val="12"/>
              </w:rPr>
            </w:pPr>
          </w:p>
        </w:tc>
        <w:tc>
          <w:tcPr>
            <w:tcW w:w="387" w:type="pct"/>
            <w:tcBorders>
              <w:top w:val="nil"/>
              <w:left w:val="nil"/>
              <w:bottom w:val="single" w:sz="4" w:space="0" w:color="auto"/>
              <w:right w:val="single" w:sz="4" w:space="0" w:color="auto"/>
            </w:tcBorders>
            <w:shd w:val="clear" w:color="auto" w:fill="auto"/>
            <w:noWrap/>
            <w:vAlign w:val="center"/>
            <w:hideMark/>
          </w:tcPr>
          <w:p w14:paraId="30D2F586"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-18,05%</w:t>
            </w:r>
          </w:p>
        </w:tc>
        <w:tc>
          <w:tcPr>
            <w:tcW w:w="387" w:type="pct"/>
            <w:tcBorders>
              <w:top w:val="nil"/>
              <w:left w:val="nil"/>
              <w:bottom w:val="single" w:sz="4" w:space="0" w:color="auto"/>
              <w:right w:val="single" w:sz="4" w:space="0" w:color="auto"/>
            </w:tcBorders>
            <w:shd w:val="clear" w:color="auto" w:fill="auto"/>
            <w:noWrap/>
            <w:vAlign w:val="center"/>
            <w:hideMark/>
          </w:tcPr>
          <w:p w14:paraId="2821D718"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-3,47%</w:t>
            </w:r>
          </w:p>
        </w:tc>
        <w:tc>
          <w:tcPr>
            <w:tcW w:w="344" w:type="pct"/>
            <w:tcBorders>
              <w:top w:val="nil"/>
              <w:left w:val="nil"/>
              <w:bottom w:val="single" w:sz="4" w:space="0" w:color="auto"/>
              <w:right w:val="single" w:sz="4" w:space="0" w:color="auto"/>
            </w:tcBorders>
            <w:shd w:val="clear" w:color="auto" w:fill="auto"/>
            <w:noWrap/>
            <w:vAlign w:val="center"/>
            <w:hideMark/>
          </w:tcPr>
          <w:p w14:paraId="35457D26"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3,37%</w:t>
            </w:r>
          </w:p>
        </w:tc>
        <w:tc>
          <w:tcPr>
            <w:tcW w:w="344" w:type="pct"/>
            <w:tcBorders>
              <w:top w:val="nil"/>
              <w:left w:val="nil"/>
              <w:bottom w:val="single" w:sz="4" w:space="0" w:color="auto"/>
              <w:right w:val="single" w:sz="4" w:space="0" w:color="auto"/>
            </w:tcBorders>
            <w:shd w:val="clear" w:color="auto" w:fill="auto"/>
            <w:noWrap/>
            <w:vAlign w:val="center"/>
            <w:hideMark/>
          </w:tcPr>
          <w:p w14:paraId="45DEF4F2"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-3,50%</w:t>
            </w:r>
          </w:p>
        </w:tc>
        <w:tc>
          <w:tcPr>
            <w:tcW w:w="344" w:type="pct"/>
            <w:tcBorders>
              <w:top w:val="nil"/>
              <w:left w:val="nil"/>
              <w:bottom w:val="single" w:sz="4" w:space="0" w:color="auto"/>
              <w:right w:val="single" w:sz="4" w:space="0" w:color="auto"/>
            </w:tcBorders>
            <w:shd w:val="clear" w:color="auto" w:fill="auto"/>
            <w:noWrap/>
            <w:vAlign w:val="center"/>
            <w:hideMark/>
          </w:tcPr>
          <w:p w14:paraId="1567AF19"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-4,76%</w:t>
            </w:r>
          </w:p>
        </w:tc>
        <w:tc>
          <w:tcPr>
            <w:tcW w:w="344" w:type="pct"/>
            <w:tcBorders>
              <w:top w:val="nil"/>
              <w:left w:val="nil"/>
              <w:bottom w:val="single" w:sz="4" w:space="0" w:color="auto"/>
              <w:right w:val="single" w:sz="4" w:space="0" w:color="auto"/>
            </w:tcBorders>
            <w:shd w:val="clear" w:color="auto" w:fill="auto"/>
            <w:noWrap/>
            <w:vAlign w:val="center"/>
            <w:hideMark/>
          </w:tcPr>
          <w:p w14:paraId="45B51AFD"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-2,99%</w:t>
            </w:r>
          </w:p>
        </w:tc>
        <w:tc>
          <w:tcPr>
            <w:tcW w:w="324" w:type="pct"/>
            <w:tcBorders>
              <w:top w:val="nil"/>
              <w:left w:val="nil"/>
              <w:bottom w:val="single" w:sz="4" w:space="0" w:color="auto"/>
              <w:right w:val="single" w:sz="4" w:space="0" w:color="auto"/>
            </w:tcBorders>
            <w:shd w:val="clear" w:color="auto" w:fill="auto"/>
            <w:noWrap/>
            <w:vAlign w:val="center"/>
            <w:hideMark/>
          </w:tcPr>
          <w:p w14:paraId="4FD92BA2"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3,44%</w:t>
            </w:r>
          </w:p>
        </w:tc>
        <w:tc>
          <w:tcPr>
            <w:tcW w:w="335" w:type="pct"/>
            <w:tcBorders>
              <w:top w:val="nil"/>
              <w:left w:val="nil"/>
              <w:bottom w:val="single" w:sz="4" w:space="0" w:color="auto"/>
              <w:right w:val="single" w:sz="4" w:space="0" w:color="auto"/>
            </w:tcBorders>
            <w:shd w:val="clear" w:color="auto" w:fill="auto"/>
            <w:noWrap/>
            <w:vAlign w:val="center"/>
            <w:hideMark/>
          </w:tcPr>
          <w:p w14:paraId="596BC9E1"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6,27%</w:t>
            </w:r>
          </w:p>
        </w:tc>
      </w:tr>
      <w:tr w:rsidR="005D394D" w:rsidRPr="00513E57" w14:paraId="09ABFAE1" w14:textId="77777777" w:rsidTr="007E52AE">
        <w:trPr>
          <w:cantSplit/>
          <w:trHeight w:val="1134"/>
        </w:trPr>
        <w:tc>
          <w:tcPr>
            <w:tcW w:w="828" w:type="pct"/>
            <w:tcBorders>
              <w:top w:val="nil"/>
              <w:left w:val="single" w:sz="4" w:space="0" w:color="auto"/>
              <w:bottom w:val="single" w:sz="4" w:space="0" w:color="auto"/>
              <w:right w:val="single" w:sz="4" w:space="0" w:color="auto"/>
            </w:tcBorders>
            <w:shd w:val="clear" w:color="auto" w:fill="auto"/>
            <w:textDirection w:val="btLr"/>
            <w:vAlign w:val="center"/>
            <w:hideMark/>
          </w:tcPr>
          <w:p w14:paraId="276AFCFA" w14:textId="77777777" w:rsidR="005D394D" w:rsidRDefault="005D394D" w:rsidP="007E52AE">
            <w:pPr>
              <w:ind w:left="113" w:right="113"/>
              <w:jc w:val="center"/>
              <w:rPr>
                <w:rFonts w:ascii="Arial" w:eastAsia="Times New Roman" w:hAnsi="Arial" w:cs="Arial"/>
                <w:b/>
                <w:bCs/>
                <w:color w:val="000000"/>
                <w:sz w:val="12"/>
                <w:szCs w:val="12"/>
              </w:rPr>
            </w:pPr>
            <w:r w:rsidRPr="00513E57">
              <w:rPr>
                <w:rFonts w:ascii="Arial" w:eastAsia="Times New Roman" w:hAnsi="Arial" w:cs="Arial"/>
                <w:b/>
                <w:bCs/>
                <w:color w:val="000000"/>
                <w:sz w:val="12"/>
                <w:szCs w:val="12"/>
              </w:rPr>
              <w:t>Export</w:t>
            </w:r>
          </w:p>
          <w:p w14:paraId="4E77DDA2" w14:textId="77777777" w:rsidR="005D394D" w:rsidRPr="00513E57" w:rsidRDefault="005D394D" w:rsidP="007E52AE">
            <w:pPr>
              <w:ind w:left="113" w:right="113"/>
              <w:jc w:val="center"/>
              <w:rPr>
                <w:rFonts w:ascii="Arial" w:eastAsia="Times New Roman" w:hAnsi="Arial" w:cs="Arial"/>
                <w:b/>
                <w:bCs/>
                <w:color w:val="000000"/>
                <w:sz w:val="12"/>
                <w:szCs w:val="12"/>
              </w:rPr>
            </w:pPr>
            <w:r>
              <w:rPr>
                <w:rFonts w:ascii="Arial" w:eastAsia="Times New Roman" w:hAnsi="Arial" w:cs="Arial"/>
                <w:b/>
                <w:bCs/>
                <w:color w:val="000000"/>
                <w:sz w:val="12"/>
                <w:szCs w:val="12"/>
              </w:rPr>
              <w:t xml:space="preserve">(in </w:t>
            </w:r>
            <w:proofErr w:type="spellStart"/>
            <w:r>
              <w:rPr>
                <w:rFonts w:ascii="Arial" w:eastAsia="Times New Roman" w:hAnsi="Arial" w:cs="Arial"/>
                <w:b/>
                <w:bCs/>
                <w:color w:val="000000"/>
                <w:sz w:val="12"/>
                <w:szCs w:val="12"/>
              </w:rPr>
              <w:t>value</w:t>
            </w:r>
            <w:proofErr w:type="spellEnd"/>
            <w:r>
              <w:rPr>
                <w:rFonts w:ascii="Arial" w:eastAsia="Times New Roman" w:hAnsi="Arial" w:cs="Arial"/>
                <w:b/>
                <w:bCs/>
                <w:color w:val="000000"/>
                <w:sz w:val="12"/>
                <w:szCs w:val="12"/>
              </w:rPr>
              <w:t>)</w:t>
            </w:r>
          </w:p>
        </w:tc>
        <w:tc>
          <w:tcPr>
            <w:tcW w:w="340" w:type="pct"/>
            <w:tcBorders>
              <w:top w:val="nil"/>
              <w:left w:val="nil"/>
              <w:bottom w:val="single" w:sz="4" w:space="0" w:color="auto"/>
              <w:right w:val="single" w:sz="4" w:space="0" w:color="auto"/>
            </w:tcBorders>
            <w:shd w:val="clear" w:color="auto" w:fill="auto"/>
            <w:textDirection w:val="btLr"/>
            <w:vAlign w:val="center"/>
            <w:hideMark/>
          </w:tcPr>
          <w:p w14:paraId="677E6F62"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185.992.198.066</w:t>
            </w:r>
          </w:p>
        </w:tc>
        <w:tc>
          <w:tcPr>
            <w:tcW w:w="361" w:type="pct"/>
            <w:tcBorders>
              <w:top w:val="nil"/>
              <w:left w:val="nil"/>
              <w:bottom w:val="single" w:sz="4" w:space="0" w:color="auto"/>
              <w:right w:val="single" w:sz="4" w:space="0" w:color="auto"/>
            </w:tcBorders>
            <w:shd w:val="clear" w:color="auto" w:fill="auto"/>
            <w:textDirection w:val="btLr"/>
            <w:vAlign w:val="center"/>
            <w:hideMark/>
          </w:tcPr>
          <w:p w14:paraId="7883F324"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205.784.503.447</w:t>
            </w:r>
          </w:p>
        </w:tc>
        <w:tc>
          <w:tcPr>
            <w:tcW w:w="319" w:type="pct"/>
            <w:tcBorders>
              <w:top w:val="nil"/>
              <w:left w:val="nil"/>
              <w:bottom w:val="single" w:sz="4" w:space="0" w:color="auto"/>
              <w:right w:val="single" w:sz="4" w:space="0" w:color="auto"/>
            </w:tcBorders>
            <w:shd w:val="clear" w:color="auto" w:fill="auto"/>
            <w:textDirection w:val="btLr"/>
            <w:vAlign w:val="center"/>
            <w:hideMark/>
          </w:tcPr>
          <w:p w14:paraId="7913A589"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224.980.884.516</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01C2638C"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220.338.281.219</w:t>
            </w:r>
          </w:p>
        </w:tc>
        <w:tc>
          <w:tcPr>
            <w:tcW w:w="387" w:type="pct"/>
            <w:tcBorders>
              <w:top w:val="nil"/>
              <w:left w:val="nil"/>
              <w:bottom w:val="single" w:sz="4" w:space="0" w:color="auto"/>
              <w:right w:val="single" w:sz="4" w:space="0" w:color="auto"/>
            </w:tcBorders>
            <w:shd w:val="clear" w:color="auto" w:fill="auto"/>
            <w:textDirection w:val="btLr"/>
            <w:vAlign w:val="center"/>
            <w:hideMark/>
          </w:tcPr>
          <w:p w14:paraId="19719F32"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170.322.816.710</w:t>
            </w:r>
          </w:p>
        </w:tc>
        <w:tc>
          <w:tcPr>
            <w:tcW w:w="387" w:type="pct"/>
            <w:tcBorders>
              <w:top w:val="nil"/>
              <w:left w:val="nil"/>
              <w:bottom w:val="single" w:sz="4" w:space="0" w:color="auto"/>
              <w:right w:val="single" w:sz="4" w:space="0" w:color="auto"/>
            </w:tcBorders>
            <w:shd w:val="clear" w:color="auto" w:fill="auto"/>
            <w:textDirection w:val="btLr"/>
            <w:vAlign w:val="center"/>
            <w:hideMark/>
          </w:tcPr>
          <w:p w14:paraId="36F4F086"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195.461.670.690</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6DBC075D"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212.933.734.725</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61736DF3"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211.867.374.027</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244DE429"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209.828.577.237</w:t>
            </w:r>
          </w:p>
        </w:tc>
        <w:tc>
          <w:tcPr>
            <w:tcW w:w="344" w:type="pct"/>
            <w:tcBorders>
              <w:top w:val="nil"/>
              <w:left w:val="nil"/>
              <w:bottom w:val="single" w:sz="4" w:space="0" w:color="auto"/>
              <w:right w:val="single" w:sz="4" w:space="0" w:color="auto"/>
            </w:tcBorders>
            <w:shd w:val="clear" w:color="auto" w:fill="auto"/>
            <w:textDirection w:val="btLr"/>
            <w:vAlign w:val="center"/>
            <w:hideMark/>
          </w:tcPr>
          <w:p w14:paraId="5B36CD6A"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218.823.664.613</w:t>
            </w:r>
          </w:p>
        </w:tc>
        <w:tc>
          <w:tcPr>
            <w:tcW w:w="324" w:type="pct"/>
            <w:tcBorders>
              <w:top w:val="nil"/>
              <w:left w:val="nil"/>
              <w:bottom w:val="single" w:sz="4" w:space="0" w:color="auto"/>
              <w:right w:val="single" w:sz="4" w:space="0" w:color="auto"/>
            </w:tcBorders>
            <w:shd w:val="clear" w:color="auto" w:fill="auto"/>
            <w:textDirection w:val="btLr"/>
            <w:vAlign w:val="center"/>
            <w:hideMark/>
          </w:tcPr>
          <w:p w14:paraId="60733126"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225.975.281.928</w:t>
            </w:r>
          </w:p>
        </w:tc>
        <w:tc>
          <w:tcPr>
            <w:tcW w:w="335" w:type="pct"/>
            <w:tcBorders>
              <w:top w:val="nil"/>
              <w:left w:val="nil"/>
              <w:bottom w:val="single" w:sz="4" w:space="0" w:color="auto"/>
              <w:right w:val="single" w:sz="4" w:space="0" w:color="auto"/>
            </w:tcBorders>
            <w:shd w:val="clear" w:color="auto" w:fill="auto"/>
            <w:textDirection w:val="btLr"/>
            <w:vAlign w:val="center"/>
            <w:hideMark/>
          </w:tcPr>
          <w:p w14:paraId="3E31703F" w14:textId="77777777" w:rsidR="005D394D" w:rsidRPr="00513E57" w:rsidRDefault="005D394D" w:rsidP="007E52AE">
            <w:pPr>
              <w:ind w:left="113" w:right="113"/>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233.412.888.872</w:t>
            </w:r>
          </w:p>
        </w:tc>
      </w:tr>
      <w:tr w:rsidR="005D394D" w:rsidRPr="00513E57" w14:paraId="1B891AEA" w14:textId="77777777" w:rsidTr="007E52AE">
        <w:trPr>
          <w:trHeight w:val="460"/>
        </w:trPr>
        <w:tc>
          <w:tcPr>
            <w:tcW w:w="828" w:type="pct"/>
            <w:tcBorders>
              <w:top w:val="nil"/>
              <w:left w:val="single" w:sz="4" w:space="0" w:color="auto"/>
              <w:bottom w:val="single" w:sz="4" w:space="0" w:color="auto"/>
              <w:right w:val="single" w:sz="4" w:space="0" w:color="auto"/>
            </w:tcBorders>
            <w:shd w:val="clear" w:color="auto" w:fill="auto"/>
            <w:noWrap/>
            <w:vAlign w:val="center"/>
            <w:hideMark/>
          </w:tcPr>
          <w:p w14:paraId="25C442FC" w14:textId="77777777" w:rsidR="005D394D" w:rsidRPr="00513E57" w:rsidRDefault="005D394D" w:rsidP="007E52AE">
            <w:pPr>
              <w:jc w:val="center"/>
              <w:rPr>
                <w:rFonts w:ascii="Arial" w:eastAsia="Times New Roman" w:hAnsi="Arial" w:cs="Arial"/>
                <w:color w:val="000000"/>
                <w:sz w:val="12"/>
                <w:szCs w:val="12"/>
              </w:rPr>
            </w:pPr>
            <w:proofErr w:type="spellStart"/>
            <w:r w:rsidRPr="00513E57">
              <w:rPr>
                <w:rFonts w:ascii="Arial" w:eastAsia="Times New Roman" w:hAnsi="Arial" w:cs="Arial"/>
                <w:color w:val="000000"/>
                <w:sz w:val="12"/>
                <w:szCs w:val="12"/>
              </w:rPr>
              <w:t>annual</w:t>
            </w:r>
            <w:proofErr w:type="spellEnd"/>
            <w:r w:rsidRPr="00513E57">
              <w:rPr>
                <w:rFonts w:ascii="Arial" w:eastAsia="Times New Roman" w:hAnsi="Arial" w:cs="Arial"/>
                <w:color w:val="000000"/>
                <w:sz w:val="12"/>
                <w:szCs w:val="12"/>
              </w:rPr>
              <w:t xml:space="preserve"> </w:t>
            </w:r>
            <w:proofErr w:type="spellStart"/>
            <w:r w:rsidRPr="00513E57">
              <w:rPr>
                <w:rFonts w:ascii="Arial" w:eastAsia="Times New Roman" w:hAnsi="Arial" w:cs="Arial"/>
                <w:color w:val="000000"/>
                <w:sz w:val="12"/>
                <w:szCs w:val="12"/>
              </w:rPr>
              <w:t>variation</w:t>
            </w:r>
            <w:proofErr w:type="spellEnd"/>
          </w:p>
        </w:tc>
        <w:tc>
          <w:tcPr>
            <w:tcW w:w="340" w:type="pct"/>
            <w:tcBorders>
              <w:top w:val="nil"/>
              <w:left w:val="nil"/>
              <w:bottom w:val="single" w:sz="4" w:space="0" w:color="auto"/>
              <w:right w:val="single" w:sz="4" w:space="0" w:color="auto"/>
            </w:tcBorders>
            <w:shd w:val="clear" w:color="auto" w:fill="auto"/>
            <w:noWrap/>
            <w:vAlign w:val="center"/>
            <w:hideMark/>
          </w:tcPr>
          <w:p w14:paraId="754A8EB1" w14:textId="77777777" w:rsidR="005D394D" w:rsidRPr="00513E57" w:rsidRDefault="005D394D" w:rsidP="007E52AE">
            <w:pPr>
              <w:jc w:val="center"/>
              <w:rPr>
                <w:rFonts w:ascii="Arial" w:eastAsia="Times New Roman" w:hAnsi="Arial" w:cs="Arial"/>
                <w:color w:val="000000"/>
                <w:sz w:val="12"/>
                <w:szCs w:val="12"/>
              </w:rPr>
            </w:pPr>
          </w:p>
        </w:tc>
        <w:tc>
          <w:tcPr>
            <w:tcW w:w="361" w:type="pct"/>
            <w:tcBorders>
              <w:top w:val="nil"/>
              <w:left w:val="nil"/>
              <w:bottom w:val="single" w:sz="4" w:space="0" w:color="auto"/>
              <w:right w:val="single" w:sz="4" w:space="0" w:color="auto"/>
            </w:tcBorders>
            <w:shd w:val="clear" w:color="auto" w:fill="auto"/>
            <w:noWrap/>
            <w:vAlign w:val="center"/>
            <w:hideMark/>
          </w:tcPr>
          <w:p w14:paraId="485111A3"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10,64%</w:t>
            </w:r>
          </w:p>
        </w:tc>
        <w:tc>
          <w:tcPr>
            <w:tcW w:w="319" w:type="pct"/>
            <w:tcBorders>
              <w:top w:val="nil"/>
              <w:left w:val="nil"/>
              <w:bottom w:val="single" w:sz="4" w:space="0" w:color="auto"/>
              <w:right w:val="single" w:sz="4" w:space="0" w:color="auto"/>
            </w:tcBorders>
            <w:shd w:val="clear" w:color="auto" w:fill="auto"/>
            <w:noWrap/>
            <w:vAlign w:val="center"/>
            <w:hideMark/>
          </w:tcPr>
          <w:p w14:paraId="691E856F"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9,33%</w:t>
            </w:r>
          </w:p>
        </w:tc>
        <w:tc>
          <w:tcPr>
            <w:tcW w:w="344" w:type="pct"/>
            <w:tcBorders>
              <w:top w:val="nil"/>
              <w:left w:val="nil"/>
              <w:bottom w:val="single" w:sz="4" w:space="0" w:color="auto"/>
              <w:right w:val="single" w:sz="4" w:space="0" w:color="auto"/>
            </w:tcBorders>
            <w:shd w:val="clear" w:color="auto" w:fill="auto"/>
            <w:noWrap/>
            <w:vAlign w:val="center"/>
            <w:hideMark/>
          </w:tcPr>
          <w:p w14:paraId="52F1F0C1"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-2,06%</w:t>
            </w:r>
          </w:p>
        </w:tc>
        <w:tc>
          <w:tcPr>
            <w:tcW w:w="387" w:type="pct"/>
            <w:tcBorders>
              <w:top w:val="nil"/>
              <w:left w:val="nil"/>
              <w:bottom w:val="single" w:sz="4" w:space="0" w:color="auto"/>
              <w:right w:val="single" w:sz="4" w:space="0" w:color="auto"/>
            </w:tcBorders>
            <w:shd w:val="clear" w:color="auto" w:fill="auto"/>
            <w:noWrap/>
            <w:vAlign w:val="center"/>
            <w:hideMark/>
          </w:tcPr>
          <w:p w14:paraId="26ADF880"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-22,70%</w:t>
            </w:r>
          </w:p>
        </w:tc>
        <w:tc>
          <w:tcPr>
            <w:tcW w:w="387" w:type="pct"/>
            <w:tcBorders>
              <w:top w:val="nil"/>
              <w:left w:val="nil"/>
              <w:bottom w:val="single" w:sz="4" w:space="0" w:color="auto"/>
              <w:right w:val="single" w:sz="4" w:space="0" w:color="auto"/>
            </w:tcBorders>
            <w:shd w:val="clear" w:color="auto" w:fill="auto"/>
            <w:noWrap/>
            <w:vAlign w:val="center"/>
            <w:hideMark/>
          </w:tcPr>
          <w:p w14:paraId="7B231EE9"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14,76%</w:t>
            </w:r>
          </w:p>
        </w:tc>
        <w:tc>
          <w:tcPr>
            <w:tcW w:w="344" w:type="pct"/>
            <w:tcBorders>
              <w:top w:val="nil"/>
              <w:left w:val="nil"/>
              <w:bottom w:val="single" w:sz="4" w:space="0" w:color="auto"/>
              <w:right w:val="single" w:sz="4" w:space="0" w:color="auto"/>
            </w:tcBorders>
            <w:shd w:val="clear" w:color="auto" w:fill="auto"/>
            <w:noWrap/>
            <w:vAlign w:val="center"/>
            <w:hideMark/>
          </w:tcPr>
          <w:p w14:paraId="0D65DDBD"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8,94%</w:t>
            </w:r>
          </w:p>
        </w:tc>
        <w:tc>
          <w:tcPr>
            <w:tcW w:w="344" w:type="pct"/>
            <w:tcBorders>
              <w:top w:val="nil"/>
              <w:left w:val="nil"/>
              <w:bottom w:val="single" w:sz="4" w:space="0" w:color="auto"/>
              <w:right w:val="single" w:sz="4" w:space="0" w:color="auto"/>
            </w:tcBorders>
            <w:shd w:val="clear" w:color="auto" w:fill="auto"/>
            <w:noWrap/>
            <w:vAlign w:val="center"/>
            <w:hideMark/>
          </w:tcPr>
          <w:p w14:paraId="17F85056" w14:textId="77777777" w:rsidR="005D394D" w:rsidRPr="00CE57EF" w:rsidRDefault="005D394D" w:rsidP="007E52AE">
            <w:pPr>
              <w:jc w:val="center"/>
              <w:rPr>
                <w:rFonts w:ascii="Arial" w:eastAsia="Times New Roman" w:hAnsi="Arial" w:cs="Arial"/>
                <w:b/>
                <w:color w:val="000000"/>
                <w:sz w:val="12"/>
                <w:szCs w:val="12"/>
              </w:rPr>
            </w:pPr>
            <w:r w:rsidRPr="00CE57EF">
              <w:rPr>
                <w:rFonts w:ascii="Arial" w:eastAsia="Times New Roman" w:hAnsi="Arial" w:cs="Arial"/>
                <w:b/>
                <w:color w:val="000000"/>
                <w:sz w:val="12"/>
                <w:szCs w:val="12"/>
              </w:rPr>
              <w:t>-0,50%</w:t>
            </w:r>
          </w:p>
        </w:tc>
        <w:tc>
          <w:tcPr>
            <w:tcW w:w="344" w:type="pct"/>
            <w:tcBorders>
              <w:top w:val="nil"/>
              <w:left w:val="nil"/>
              <w:bottom w:val="single" w:sz="4" w:space="0" w:color="auto"/>
              <w:right w:val="single" w:sz="4" w:space="0" w:color="auto"/>
            </w:tcBorders>
            <w:shd w:val="clear" w:color="auto" w:fill="auto"/>
            <w:noWrap/>
            <w:vAlign w:val="center"/>
            <w:hideMark/>
          </w:tcPr>
          <w:p w14:paraId="2C2EC152" w14:textId="77777777" w:rsidR="005D394D" w:rsidRPr="00CE57EF" w:rsidRDefault="005D394D" w:rsidP="007E52AE">
            <w:pPr>
              <w:jc w:val="center"/>
              <w:rPr>
                <w:rFonts w:ascii="Arial" w:eastAsia="Times New Roman" w:hAnsi="Arial" w:cs="Arial"/>
                <w:b/>
                <w:color w:val="000000"/>
                <w:sz w:val="12"/>
                <w:szCs w:val="12"/>
              </w:rPr>
            </w:pPr>
            <w:r w:rsidRPr="00CE57EF">
              <w:rPr>
                <w:rFonts w:ascii="Arial" w:eastAsia="Times New Roman" w:hAnsi="Arial" w:cs="Arial"/>
                <w:b/>
                <w:color w:val="000000"/>
                <w:sz w:val="12"/>
                <w:szCs w:val="12"/>
              </w:rPr>
              <w:t>-0,96%</w:t>
            </w:r>
          </w:p>
        </w:tc>
        <w:tc>
          <w:tcPr>
            <w:tcW w:w="344" w:type="pct"/>
            <w:tcBorders>
              <w:top w:val="nil"/>
              <w:left w:val="nil"/>
              <w:bottom w:val="single" w:sz="4" w:space="0" w:color="auto"/>
              <w:right w:val="single" w:sz="4" w:space="0" w:color="auto"/>
            </w:tcBorders>
            <w:shd w:val="clear" w:color="auto" w:fill="auto"/>
            <w:noWrap/>
            <w:vAlign w:val="center"/>
            <w:hideMark/>
          </w:tcPr>
          <w:p w14:paraId="18BB249C"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4,29%</w:t>
            </w:r>
          </w:p>
        </w:tc>
        <w:tc>
          <w:tcPr>
            <w:tcW w:w="324" w:type="pct"/>
            <w:tcBorders>
              <w:top w:val="nil"/>
              <w:left w:val="nil"/>
              <w:bottom w:val="single" w:sz="4" w:space="0" w:color="auto"/>
              <w:right w:val="single" w:sz="4" w:space="0" w:color="auto"/>
            </w:tcBorders>
            <w:shd w:val="clear" w:color="auto" w:fill="auto"/>
            <w:noWrap/>
            <w:vAlign w:val="center"/>
            <w:hideMark/>
          </w:tcPr>
          <w:p w14:paraId="5E782287"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3,27%</w:t>
            </w:r>
          </w:p>
        </w:tc>
        <w:tc>
          <w:tcPr>
            <w:tcW w:w="335" w:type="pct"/>
            <w:tcBorders>
              <w:top w:val="nil"/>
              <w:left w:val="nil"/>
              <w:bottom w:val="single" w:sz="4" w:space="0" w:color="auto"/>
              <w:right w:val="single" w:sz="4" w:space="0" w:color="auto"/>
            </w:tcBorders>
            <w:shd w:val="clear" w:color="auto" w:fill="auto"/>
            <w:noWrap/>
            <w:vAlign w:val="center"/>
            <w:hideMark/>
          </w:tcPr>
          <w:p w14:paraId="41D1752D"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3,29%</w:t>
            </w:r>
          </w:p>
        </w:tc>
      </w:tr>
      <w:tr w:rsidR="005D394D" w:rsidRPr="00513E57" w14:paraId="6D6BE95D" w14:textId="77777777" w:rsidTr="007E52AE">
        <w:trPr>
          <w:trHeight w:val="460"/>
        </w:trPr>
        <w:tc>
          <w:tcPr>
            <w:tcW w:w="828" w:type="pct"/>
            <w:tcBorders>
              <w:top w:val="nil"/>
              <w:left w:val="single" w:sz="4" w:space="0" w:color="auto"/>
              <w:bottom w:val="single" w:sz="4" w:space="0" w:color="auto"/>
              <w:right w:val="single" w:sz="4" w:space="0" w:color="auto"/>
            </w:tcBorders>
            <w:shd w:val="clear" w:color="auto" w:fill="auto"/>
            <w:noWrap/>
            <w:vAlign w:val="center"/>
            <w:hideMark/>
          </w:tcPr>
          <w:p w14:paraId="75DA3522" w14:textId="77777777" w:rsidR="005D394D" w:rsidRPr="00513E57" w:rsidRDefault="005D394D" w:rsidP="007E52AE">
            <w:pPr>
              <w:jc w:val="center"/>
              <w:rPr>
                <w:rFonts w:ascii="Arial" w:eastAsia="Times New Roman" w:hAnsi="Arial" w:cs="Arial"/>
                <w:color w:val="000000"/>
                <w:sz w:val="12"/>
                <w:szCs w:val="12"/>
              </w:rPr>
            </w:pPr>
            <w:proofErr w:type="spellStart"/>
            <w:r w:rsidRPr="00513E57">
              <w:rPr>
                <w:rFonts w:ascii="Arial" w:eastAsia="Times New Roman" w:hAnsi="Arial" w:cs="Arial"/>
                <w:color w:val="000000"/>
                <w:sz w:val="12"/>
                <w:szCs w:val="12"/>
              </w:rPr>
              <w:t>variation</w:t>
            </w:r>
            <w:proofErr w:type="spellEnd"/>
            <w:r w:rsidRPr="00513E57">
              <w:rPr>
                <w:rFonts w:ascii="Arial" w:eastAsia="Times New Roman" w:hAnsi="Arial" w:cs="Arial"/>
                <w:color w:val="000000"/>
                <w:sz w:val="12"/>
                <w:szCs w:val="12"/>
              </w:rPr>
              <w:t xml:space="preserve"> </w:t>
            </w:r>
            <w:proofErr w:type="spellStart"/>
            <w:r w:rsidRPr="00513E57">
              <w:rPr>
                <w:rFonts w:ascii="Arial" w:eastAsia="Times New Roman" w:hAnsi="Arial" w:cs="Arial"/>
                <w:color w:val="000000"/>
                <w:sz w:val="12"/>
                <w:szCs w:val="12"/>
              </w:rPr>
              <w:t>based</w:t>
            </w:r>
            <w:proofErr w:type="spellEnd"/>
            <w:r w:rsidRPr="00513E57">
              <w:rPr>
                <w:rFonts w:ascii="Arial" w:eastAsia="Times New Roman" w:hAnsi="Arial" w:cs="Arial"/>
                <w:color w:val="000000"/>
                <w:sz w:val="12"/>
                <w:szCs w:val="12"/>
              </w:rPr>
              <w:t xml:space="preserve"> 2008</w:t>
            </w:r>
          </w:p>
        </w:tc>
        <w:tc>
          <w:tcPr>
            <w:tcW w:w="1364" w:type="pct"/>
            <w:gridSpan w:val="4"/>
            <w:tcBorders>
              <w:top w:val="single" w:sz="4" w:space="0" w:color="auto"/>
              <w:left w:val="nil"/>
              <w:bottom w:val="single" w:sz="4" w:space="0" w:color="auto"/>
              <w:right w:val="single" w:sz="4" w:space="0" w:color="auto"/>
            </w:tcBorders>
            <w:shd w:val="clear" w:color="auto" w:fill="auto"/>
            <w:noWrap/>
            <w:vAlign w:val="center"/>
            <w:hideMark/>
          </w:tcPr>
          <w:p w14:paraId="4F35470C" w14:textId="77777777" w:rsidR="005D394D" w:rsidRPr="00513E57" w:rsidRDefault="005D394D" w:rsidP="007E52AE">
            <w:pPr>
              <w:jc w:val="center"/>
              <w:rPr>
                <w:rFonts w:ascii="Arial" w:eastAsia="Times New Roman" w:hAnsi="Arial" w:cs="Arial"/>
                <w:color w:val="000000"/>
                <w:sz w:val="12"/>
                <w:szCs w:val="12"/>
              </w:rPr>
            </w:pPr>
          </w:p>
        </w:tc>
        <w:tc>
          <w:tcPr>
            <w:tcW w:w="387" w:type="pct"/>
            <w:tcBorders>
              <w:top w:val="nil"/>
              <w:left w:val="nil"/>
              <w:bottom w:val="single" w:sz="4" w:space="0" w:color="auto"/>
              <w:right w:val="single" w:sz="4" w:space="0" w:color="auto"/>
            </w:tcBorders>
            <w:shd w:val="clear" w:color="auto" w:fill="auto"/>
            <w:noWrap/>
            <w:vAlign w:val="center"/>
            <w:hideMark/>
          </w:tcPr>
          <w:p w14:paraId="49F36E33"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-22,70%</w:t>
            </w:r>
          </w:p>
        </w:tc>
        <w:tc>
          <w:tcPr>
            <w:tcW w:w="387" w:type="pct"/>
            <w:tcBorders>
              <w:top w:val="nil"/>
              <w:left w:val="nil"/>
              <w:bottom w:val="single" w:sz="4" w:space="0" w:color="auto"/>
              <w:right w:val="single" w:sz="4" w:space="0" w:color="auto"/>
            </w:tcBorders>
            <w:shd w:val="clear" w:color="auto" w:fill="auto"/>
            <w:noWrap/>
            <w:vAlign w:val="center"/>
            <w:hideMark/>
          </w:tcPr>
          <w:p w14:paraId="1AD78860"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-11,29%</w:t>
            </w:r>
          </w:p>
        </w:tc>
        <w:tc>
          <w:tcPr>
            <w:tcW w:w="344" w:type="pct"/>
            <w:tcBorders>
              <w:top w:val="nil"/>
              <w:left w:val="nil"/>
              <w:bottom w:val="single" w:sz="4" w:space="0" w:color="auto"/>
              <w:right w:val="single" w:sz="4" w:space="0" w:color="auto"/>
            </w:tcBorders>
            <w:shd w:val="clear" w:color="auto" w:fill="auto"/>
            <w:noWrap/>
            <w:vAlign w:val="center"/>
            <w:hideMark/>
          </w:tcPr>
          <w:p w14:paraId="5997894A"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-3,36%</w:t>
            </w:r>
          </w:p>
        </w:tc>
        <w:tc>
          <w:tcPr>
            <w:tcW w:w="344" w:type="pct"/>
            <w:tcBorders>
              <w:top w:val="nil"/>
              <w:left w:val="nil"/>
              <w:bottom w:val="single" w:sz="4" w:space="0" w:color="auto"/>
              <w:right w:val="single" w:sz="4" w:space="0" w:color="auto"/>
            </w:tcBorders>
            <w:shd w:val="clear" w:color="auto" w:fill="auto"/>
            <w:noWrap/>
            <w:vAlign w:val="center"/>
            <w:hideMark/>
          </w:tcPr>
          <w:p w14:paraId="257AC17D"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-3,84%</w:t>
            </w:r>
          </w:p>
        </w:tc>
        <w:tc>
          <w:tcPr>
            <w:tcW w:w="344" w:type="pct"/>
            <w:tcBorders>
              <w:top w:val="nil"/>
              <w:left w:val="nil"/>
              <w:bottom w:val="single" w:sz="4" w:space="0" w:color="auto"/>
              <w:right w:val="single" w:sz="4" w:space="0" w:color="auto"/>
            </w:tcBorders>
            <w:shd w:val="clear" w:color="auto" w:fill="auto"/>
            <w:noWrap/>
            <w:vAlign w:val="center"/>
            <w:hideMark/>
          </w:tcPr>
          <w:p w14:paraId="715D9792"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-4,77%</w:t>
            </w:r>
          </w:p>
        </w:tc>
        <w:tc>
          <w:tcPr>
            <w:tcW w:w="344" w:type="pct"/>
            <w:tcBorders>
              <w:top w:val="nil"/>
              <w:left w:val="nil"/>
              <w:bottom w:val="single" w:sz="4" w:space="0" w:color="auto"/>
              <w:right w:val="single" w:sz="4" w:space="0" w:color="auto"/>
            </w:tcBorders>
            <w:shd w:val="clear" w:color="auto" w:fill="auto"/>
            <w:noWrap/>
            <w:vAlign w:val="center"/>
            <w:hideMark/>
          </w:tcPr>
          <w:p w14:paraId="2E8CC0F7"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-0,69%</w:t>
            </w:r>
          </w:p>
        </w:tc>
        <w:tc>
          <w:tcPr>
            <w:tcW w:w="324" w:type="pct"/>
            <w:tcBorders>
              <w:top w:val="nil"/>
              <w:left w:val="nil"/>
              <w:bottom w:val="single" w:sz="4" w:space="0" w:color="auto"/>
              <w:right w:val="single" w:sz="4" w:space="0" w:color="auto"/>
            </w:tcBorders>
            <w:shd w:val="clear" w:color="auto" w:fill="auto"/>
            <w:noWrap/>
            <w:vAlign w:val="center"/>
            <w:hideMark/>
          </w:tcPr>
          <w:p w14:paraId="68D38032"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2,56%</w:t>
            </w:r>
          </w:p>
        </w:tc>
        <w:tc>
          <w:tcPr>
            <w:tcW w:w="335" w:type="pct"/>
            <w:tcBorders>
              <w:top w:val="nil"/>
              <w:left w:val="nil"/>
              <w:bottom w:val="single" w:sz="4" w:space="0" w:color="auto"/>
              <w:right w:val="single" w:sz="4" w:space="0" w:color="auto"/>
            </w:tcBorders>
            <w:shd w:val="clear" w:color="auto" w:fill="auto"/>
            <w:noWrap/>
            <w:vAlign w:val="center"/>
            <w:hideMark/>
          </w:tcPr>
          <w:p w14:paraId="14E9EE69" w14:textId="77777777" w:rsidR="005D394D" w:rsidRPr="00513E57" w:rsidRDefault="005D394D" w:rsidP="007E52AE">
            <w:pPr>
              <w:jc w:val="center"/>
              <w:rPr>
                <w:rFonts w:ascii="Arial" w:eastAsia="Times New Roman" w:hAnsi="Arial" w:cs="Arial"/>
                <w:color w:val="000000"/>
                <w:sz w:val="12"/>
                <w:szCs w:val="12"/>
              </w:rPr>
            </w:pPr>
            <w:r w:rsidRPr="00513E57">
              <w:rPr>
                <w:rFonts w:ascii="Arial" w:eastAsia="Times New Roman" w:hAnsi="Arial" w:cs="Arial"/>
                <w:color w:val="000000"/>
                <w:sz w:val="12"/>
                <w:szCs w:val="12"/>
              </w:rPr>
              <w:t>5,93%</w:t>
            </w:r>
          </w:p>
        </w:tc>
      </w:tr>
    </w:tbl>
    <w:p w14:paraId="5FE48FF7" w14:textId="77777777" w:rsidR="005D394D" w:rsidRDefault="005D394D" w:rsidP="005D394D">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ab/>
      </w:r>
    </w:p>
    <w:p w14:paraId="5E73E83F" w14:textId="26DD9DBA" w:rsidR="005D394D" w:rsidRPr="00B046AC" w:rsidRDefault="00E676CD" w:rsidP="005D394D">
      <w:pPr>
        <w:spacing w:line="360" w:lineRule="auto"/>
        <w:jc w:val="both"/>
        <w:rPr>
          <w:rFonts w:ascii="Times New Roman" w:hAnsi="Times New Roman"/>
          <w:lang w:val="en-US"/>
        </w:rPr>
      </w:pPr>
      <w:r>
        <w:rPr>
          <w:rFonts w:ascii="Times New Roman" w:hAnsi="Times New Roman"/>
          <w:lang w:val="en-US"/>
        </w:rPr>
        <w:t>Figure 4</w:t>
      </w:r>
      <w:r w:rsidR="005D394D" w:rsidRPr="00DF19B7">
        <w:rPr>
          <w:rFonts w:ascii="Times New Roman" w:hAnsi="Times New Roman"/>
          <w:lang w:val="en-US"/>
        </w:rPr>
        <w:t xml:space="preserve"> – Italian </w:t>
      </w:r>
      <w:r w:rsidR="005D394D">
        <w:rPr>
          <w:rFonts w:ascii="Times New Roman" w:hAnsi="Times New Roman"/>
          <w:lang w:val="en-US"/>
        </w:rPr>
        <w:t>international trade</w:t>
      </w:r>
      <w:r w:rsidR="005D394D" w:rsidRPr="00DF19B7">
        <w:rPr>
          <w:rFonts w:ascii="Times New Roman" w:hAnsi="Times New Roman"/>
          <w:lang w:val="en-US"/>
        </w:rPr>
        <w:t xml:space="preserve"> flows </w:t>
      </w:r>
      <w:r w:rsidR="005D394D">
        <w:rPr>
          <w:rFonts w:ascii="Times New Roman" w:hAnsi="Times New Roman"/>
          <w:lang w:val="en-US"/>
        </w:rPr>
        <w:t>with the European Union</w:t>
      </w:r>
    </w:p>
    <w:p w14:paraId="1FA199D9" w14:textId="77777777" w:rsidR="005D394D" w:rsidRDefault="005D394D" w:rsidP="005D394D">
      <w:pPr>
        <w:spacing w:after="80" w:line="360" w:lineRule="auto"/>
        <w:ind w:firstLine="357"/>
        <w:jc w:val="both"/>
        <w:rPr>
          <w:rFonts w:ascii="Times New Roman" w:hAnsi="Times New Roman"/>
          <w:sz w:val="24"/>
          <w:szCs w:val="24"/>
          <w:lang w:val="en-US"/>
        </w:rPr>
      </w:pPr>
      <w:r>
        <w:rPr>
          <w:rFonts w:ascii="Times New Roman" w:hAnsi="Times New Roman"/>
          <w:noProof/>
          <w:sz w:val="24"/>
          <w:szCs w:val="24"/>
        </w:rPr>
        <w:drawing>
          <wp:inline distT="0" distB="0" distL="0" distR="0" wp14:anchorId="7E53CE0C" wp14:editId="7014A81B">
            <wp:extent cx="4716145" cy="1625600"/>
            <wp:effectExtent l="0" t="0" r="8255" b="0"/>
            <wp:docPr id="8" name="Immagine 8" descr="Macintosh HD:Users:mariagarb:Deskt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mariagarb:Desktop:A.png"/>
                    <pic:cNvPicPr>
                      <a:picLocks noChangeAspect="1" noChangeArrowheads="1"/>
                    </pic:cNvPicPr>
                  </pic:nvPicPr>
                  <pic:blipFill>
                    <a:blip r:embed="rId14">
                      <a:extLst>
                        <a:ext uri="{BEBA8EAE-BF5A-486C-A8C5-ECC9F3942E4B}">
                          <a14:imgProps xmlns:a14="http://schemas.microsoft.com/office/drawing/2010/main">
                            <a14:imgLayer r:embed="rId15">
                              <a14:imgEffect>
                                <a14:sharpenSoften amount="100000"/>
                              </a14:imgEffect>
                            </a14:imgLayer>
                          </a14:imgProps>
                        </a:ext>
                        <a:ext uri="{28A0092B-C50C-407E-A947-70E740481C1C}">
                          <a14:useLocalDpi xmlns:a14="http://schemas.microsoft.com/office/drawing/2010/main" val="0"/>
                        </a:ext>
                      </a:extLst>
                    </a:blip>
                    <a:srcRect/>
                    <a:stretch>
                      <a:fillRect/>
                    </a:stretch>
                  </pic:blipFill>
                  <pic:spPr bwMode="auto">
                    <a:xfrm>
                      <a:off x="0" y="0"/>
                      <a:ext cx="4716145" cy="1625600"/>
                    </a:xfrm>
                    <a:prstGeom prst="rect">
                      <a:avLst/>
                    </a:prstGeom>
                    <a:noFill/>
                    <a:ln>
                      <a:noFill/>
                    </a:ln>
                  </pic:spPr>
                </pic:pic>
              </a:graphicData>
            </a:graphic>
          </wp:inline>
        </w:drawing>
      </w:r>
    </w:p>
    <w:p w14:paraId="65DF0E76" w14:textId="77777777" w:rsidR="00A26961" w:rsidRDefault="00A26961" w:rsidP="005D394D">
      <w:pPr>
        <w:spacing w:after="80" w:line="360" w:lineRule="auto"/>
        <w:ind w:firstLine="357"/>
        <w:jc w:val="both"/>
        <w:rPr>
          <w:rFonts w:ascii="Times New Roman" w:hAnsi="Times New Roman"/>
          <w:sz w:val="24"/>
          <w:szCs w:val="24"/>
          <w:lang w:val="en-US"/>
        </w:rPr>
      </w:pPr>
    </w:p>
    <w:p w14:paraId="1597CEF6" w14:textId="1182C143" w:rsidR="005D394D" w:rsidRDefault="00A26961" w:rsidP="005D394D">
      <w:pPr>
        <w:spacing w:after="80" w:line="360" w:lineRule="auto"/>
        <w:ind w:firstLine="357"/>
        <w:jc w:val="both"/>
        <w:rPr>
          <w:rFonts w:ascii="Times New Roman" w:hAnsi="Times New Roman"/>
          <w:b/>
          <w:sz w:val="24"/>
          <w:szCs w:val="24"/>
          <w:lang w:val="en-US"/>
        </w:rPr>
      </w:pPr>
      <w:r>
        <w:rPr>
          <w:rFonts w:ascii="Times New Roman" w:hAnsi="Times New Roman"/>
          <w:sz w:val="24"/>
          <w:szCs w:val="24"/>
          <w:lang w:val="en-US"/>
        </w:rPr>
        <w:t>SRQ1</w:t>
      </w:r>
      <w:r w:rsidR="005D394D">
        <w:rPr>
          <w:rFonts w:ascii="Times New Roman" w:hAnsi="Times New Roman"/>
          <w:sz w:val="24"/>
          <w:szCs w:val="24"/>
          <w:lang w:val="en-US"/>
        </w:rPr>
        <w:t xml:space="preserve">.1: </w:t>
      </w:r>
      <w:r w:rsidR="005D394D">
        <w:rPr>
          <w:rFonts w:ascii="Times New Roman" w:hAnsi="Times New Roman"/>
          <w:b/>
          <w:sz w:val="24"/>
          <w:szCs w:val="24"/>
          <w:lang w:val="en-US"/>
        </w:rPr>
        <w:t xml:space="preserve">Has financial crisis affected international trade? </w:t>
      </w:r>
    </w:p>
    <w:p w14:paraId="7BEB5E86" w14:textId="531624C5" w:rsidR="005D394D" w:rsidRDefault="00A26961" w:rsidP="005D394D">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 xml:space="preserve">According to the </w:t>
      </w:r>
      <w:r w:rsidR="005D394D">
        <w:rPr>
          <w:rFonts w:ascii="Times New Roman" w:hAnsi="Times New Roman"/>
          <w:sz w:val="24"/>
          <w:szCs w:val="24"/>
          <w:lang w:val="en-US"/>
        </w:rPr>
        <w:t>consideration</w:t>
      </w:r>
      <w:r>
        <w:rPr>
          <w:rFonts w:ascii="Times New Roman" w:hAnsi="Times New Roman"/>
          <w:sz w:val="24"/>
          <w:szCs w:val="24"/>
          <w:lang w:val="en-US"/>
        </w:rPr>
        <w:t>s</w:t>
      </w:r>
      <w:r w:rsidR="005D394D">
        <w:rPr>
          <w:rFonts w:ascii="Times New Roman" w:hAnsi="Times New Roman"/>
          <w:sz w:val="24"/>
          <w:szCs w:val="24"/>
          <w:lang w:val="en-US"/>
        </w:rPr>
        <w:t xml:space="preserve"> </w:t>
      </w:r>
      <w:r>
        <w:rPr>
          <w:rFonts w:ascii="Times New Roman" w:hAnsi="Times New Roman"/>
          <w:sz w:val="24"/>
          <w:szCs w:val="24"/>
          <w:lang w:val="en-US"/>
        </w:rPr>
        <w:t xml:space="preserve">above, </w:t>
      </w:r>
      <w:r w:rsidR="005D394D">
        <w:rPr>
          <w:rFonts w:ascii="Times New Roman" w:hAnsi="Times New Roman"/>
          <w:sz w:val="24"/>
          <w:szCs w:val="24"/>
          <w:lang w:val="en-US"/>
        </w:rPr>
        <w:t>to</w:t>
      </w:r>
      <w:r w:rsidR="005D394D" w:rsidRPr="00082F20">
        <w:rPr>
          <w:rFonts w:ascii="Times New Roman" w:hAnsi="Times New Roman"/>
          <w:sz w:val="24"/>
          <w:szCs w:val="24"/>
          <w:lang w:val="en-US"/>
        </w:rPr>
        <w:t xml:space="preserve"> answer the first sub proposi</w:t>
      </w:r>
      <w:r w:rsidR="005D394D">
        <w:rPr>
          <w:rFonts w:ascii="Times New Roman" w:hAnsi="Times New Roman"/>
          <w:sz w:val="24"/>
          <w:szCs w:val="24"/>
          <w:lang w:val="en-US"/>
        </w:rPr>
        <w:t xml:space="preserve">tion, we can say that crisis modified international trade, creating an exponential fall in import-export flows soon after 2008 and a similar, exponential rise in 2010. Trade reached pre-crisis levels in value, in a couple of years after the crisis but the very interesting thing to point out is the post-crisis </w:t>
      </w:r>
      <w:r>
        <w:rPr>
          <w:rFonts w:ascii="Times New Roman" w:hAnsi="Times New Roman"/>
          <w:sz w:val="24"/>
          <w:szCs w:val="24"/>
          <w:lang w:val="en-US"/>
        </w:rPr>
        <w:t>very unsteady trend</w:t>
      </w:r>
      <w:r w:rsidR="005D394D">
        <w:rPr>
          <w:rFonts w:ascii="Times New Roman" w:hAnsi="Times New Roman"/>
          <w:sz w:val="24"/>
          <w:szCs w:val="24"/>
          <w:lang w:val="en-US"/>
        </w:rPr>
        <w:t>.</w:t>
      </w:r>
    </w:p>
    <w:p w14:paraId="0F962C80" w14:textId="77777777" w:rsidR="005D394D" w:rsidRPr="00082F20" w:rsidRDefault="005D394D" w:rsidP="005D394D">
      <w:pPr>
        <w:spacing w:after="80" w:line="360" w:lineRule="auto"/>
        <w:ind w:firstLine="360"/>
        <w:jc w:val="both"/>
        <w:rPr>
          <w:rFonts w:ascii="Times New Roman" w:hAnsi="Times New Roman"/>
          <w:sz w:val="24"/>
          <w:szCs w:val="24"/>
          <w:lang w:val="en-US"/>
        </w:rPr>
      </w:pPr>
    </w:p>
    <w:p w14:paraId="0F35DAAF" w14:textId="77777777" w:rsidR="005D394D" w:rsidRDefault="005D394D" w:rsidP="005D394D">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The secondo sub question attains the international trade geography. By using World and European Union data trends, we can first of all underline that import has changed differently to exports.</w:t>
      </w:r>
    </w:p>
    <w:p w14:paraId="2013172F" w14:textId="77777777" w:rsidR="005D394D" w:rsidRDefault="005D394D" w:rsidP="005D394D">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Import from the world and from the Union reveal two contraction phases:</w:t>
      </w:r>
    </w:p>
    <w:p w14:paraId="176D34FA" w14:textId="77777777" w:rsidR="005D394D" w:rsidRPr="00CE57EF" w:rsidRDefault="005D394D" w:rsidP="005D394D">
      <w:pPr>
        <w:pStyle w:val="Paragrafoelenco"/>
        <w:numPr>
          <w:ilvl w:val="0"/>
          <w:numId w:val="10"/>
        </w:numPr>
        <w:spacing w:after="80" w:line="360" w:lineRule="auto"/>
        <w:jc w:val="both"/>
        <w:rPr>
          <w:rFonts w:ascii="Times New Roman" w:hAnsi="Times New Roman"/>
          <w:sz w:val="24"/>
          <w:szCs w:val="24"/>
          <w:lang w:val="en-US"/>
        </w:rPr>
      </w:pPr>
      <w:proofErr w:type="gramStart"/>
      <w:r>
        <w:rPr>
          <w:rFonts w:ascii="Times New Roman" w:hAnsi="Times New Roman"/>
          <w:sz w:val="24"/>
          <w:szCs w:val="24"/>
          <w:lang w:val="en-US"/>
        </w:rPr>
        <w:t>the</w:t>
      </w:r>
      <w:proofErr w:type="gramEnd"/>
      <w:r>
        <w:rPr>
          <w:rFonts w:ascii="Times New Roman" w:hAnsi="Times New Roman"/>
          <w:sz w:val="24"/>
          <w:szCs w:val="24"/>
          <w:lang w:val="en-US"/>
        </w:rPr>
        <w:t xml:space="preserve"> first collapse</w:t>
      </w:r>
      <w:r w:rsidRPr="00CE57EF">
        <w:rPr>
          <w:rFonts w:ascii="Times New Roman" w:hAnsi="Times New Roman"/>
          <w:sz w:val="24"/>
          <w:szCs w:val="24"/>
          <w:lang w:val="en-US"/>
        </w:rPr>
        <w:t xml:space="preserve"> in 2009;</w:t>
      </w:r>
    </w:p>
    <w:p w14:paraId="5396188F" w14:textId="77777777" w:rsidR="005D394D" w:rsidRPr="00CE57EF" w:rsidRDefault="005D394D" w:rsidP="005D394D">
      <w:pPr>
        <w:pStyle w:val="Paragrafoelenco"/>
        <w:numPr>
          <w:ilvl w:val="0"/>
          <w:numId w:val="10"/>
        </w:numPr>
        <w:spacing w:after="80" w:line="360" w:lineRule="auto"/>
        <w:jc w:val="both"/>
        <w:rPr>
          <w:rFonts w:ascii="Times New Roman" w:hAnsi="Times New Roman"/>
          <w:sz w:val="24"/>
          <w:szCs w:val="24"/>
          <w:lang w:val="en-US"/>
        </w:rPr>
      </w:pPr>
      <w:proofErr w:type="gramStart"/>
      <w:r>
        <w:rPr>
          <w:rFonts w:ascii="Times New Roman" w:hAnsi="Times New Roman"/>
          <w:sz w:val="24"/>
          <w:szCs w:val="24"/>
          <w:lang w:val="en-US"/>
        </w:rPr>
        <w:t>the</w:t>
      </w:r>
      <w:proofErr w:type="gramEnd"/>
      <w:r>
        <w:rPr>
          <w:rFonts w:ascii="Times New Roman" w:hAnsi="Times New Roman"/>
          <w:sz w:val="24"/>
          <w:szCs w:val="24"/>
          <w:lang w:val="en-US"/>
        </w:rPr>
        <w:t xml:space="preserve"> second, during 2012-2013, and lasting the following 2014 for the world imports.</w:t>
      </w:r>
    </w:p>
    <w:p w14:paraId="40391990" w14:textId="77777777" w:rsidR="005D394D" w:rsidRDefault="005D394D" w:rsidP="005D394D">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Exports reveal a very different behavior: whilst the 2009 collapse is well recognized, the following contraction only qualifies the Union flows but is not detected in the rest of the world.</w:t>
      </w:r>
    </w:p>
    <w:p w14:paraId="17F116AE" w14:textId="46F17D0F" w:rsidR="000153B2" w:rsidRDefault="000153B2" w:rsidP="005D394D">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This is well highlighted by the flows variation during 2016 and 2008:</w:t>
      </w:r>
    </w:p>
    <w:p w14:paraId="3957910D" w14:textId="004D5F3C" w:rsidR="000153B2" w:rsidRPr="00E676CD" w:rsidRDefault="00E676CD" w:rsidP="005D394D">
      <w:pPr>
        <w:spacing w:after="80" w:line="360" w:lineRule="auto"/>
        <w:ind w:firstLine="360"/>
        <w:jc w:val="both"/>
        <w:rPr>
          <w:rFonts w:ascii="Times New Roman" w:hAnsi="Times New Roman"/>
          <w:lang w:val="en-US"/>
        </w:rPr>
      </w:pPr>
      <w:r w:rsidRPr="00E676CD">
        <w:rPr>
          <w:rFonts w:ascii="Times New Roman" w:hAnsi="Times New Roman"/>
          <w:lang w:val="en-US"/>
        </w:rPr>
        <w:t xml:space="preserve">Table 4: Italian international trade trend </w:t>
      </w:r>
      <w:proofErr w:type="spellStart"/>
      <w:r w:rsidRPr="00E676CD">
        <w:rPr>
          <w:rFonts w:ascii="Times New Roman" w:hAnsi="Times New Roman"/>
          <w:lang w:val="en-US"/>
        </w:rPr>
        <w:t>torward</w:t>
      </w:r>
      <w:proofErr w:type="spellEnd"/>
      <w:r w:rsidRPr="00E676CD">
        <w:rPr>
          <w:rFonts w:ascii="Times New Roman" w:hAnsi="Times New Roman"/>
          <w:lang w:val="en-US"/>
        </w:rPr>
        <w:t xml:space="preserve"> the European Union and the world</w:t>
      </w:r>
    </w:p>
    <w:tbl>
      <w:tblPr>
        <w:tblW w:w="3900" w:type="dxa"/>
        <w:jc w:val="center"/>
        <w:tblInd w:w="55" w:type="dxa"/>
        <w:tblCellMar>
          <w:left w:w="70" w:type="dxa"/>
          <w:right w:w="70" w:type="dxa"/>
        </w:tblCellMar>
        <w:tblLook w:val="04A0" w:firstRow="1" w:lastRow="0" w:firstColumn="1" w:lastColumn="0" w:noHBand="0" w:noVBand="1"/>
      </w:tblPr>
      <w:tblGrid>
        <w:gridCol w:w="1300"/>
        <w:gridCol w:w="1300"/>
        <w:gridCol w:w="1300"/>
      </w:tblGrid>
      <w:tr w:rsidR="000153B2" w:rsidRPr="000153B2" w14:paraId="5AF05B57" w14:textId="77777777" w:rsidTr="000153B2">
        <w:trPr>
          <w:trHeight w:val="320"/>
          <w:jc w:val="center"/>
        </w:trPr>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B437A7" w14:textId="77777777" w:rsidR="000153B2" w:rsidRPr="000153B2" w:rsidRDefault="000153B2" w:rsidP="000153B2">
            <w:pPr>
              <w:jc w:val="center"/>
              <w:rPr>
                <w:rFonts w:ascii="Arial" w:eastAsia="Times New Roman" w:hAnsi="Arial" w:cs="Arial"/>
                <w:color w:val="000000"/>
                <w:sz w:val="14"/>
                <w:szCs w:val="16"/>
              </w:rPr>
            </w:pPr>
            <w:proofErr w:type="spellStart"/>
            <w:r w:rsidRPr="000153B2">
              <w:rPr>
                <w:rFonts w:ascii="Arial" w:eastAsia="Times New Roman" w:hAnsi="Arial" w:cs="Arial"/>
                <w:color w:val="000000"/>
                <w:sz w:val="14"/>
                <w:szCs w:val="16"/>
              </w:rPr>
              <w:t>variation</w:t>
            </w:r>
            <w:proofErr w:type="spellEnd"/>
            <w:r w:rsidRPr="000153B2">
              <w:rPr>
                <w:rFonts w:ascii="Arial" w:eastAsia="Times New Roman" w:hAnsi="Arial" w:cs="Arial"/>
                <w:color w:val="000000"/>
                <w:sz w:val="14"/>
                <w:szCs w:val="16"/>
              </w:rPr>
              <w:t xml:space="preserve"> </w:t>
            </w:r>
            <w:proofErr w:type="spellStart"/>
            <w:r w:rsidRPr="000153B2">
              <w:rPr>
                <w:rFonts w:ascii="Arial" w:eastAsia="Times New Roman" w:hAnsi="Arial" w:cs="Arial"/>
                <w:color w:val="000000"/>
                <w:sz w:val="14"/>
                <w:szCs w:val="16"/>
              </w:rPr>
              <w:t>since</w:t>
            </w:r>
            <w:proofErr w:type="spellEnd"/>
            <w:r w:rsidRPr="000153B2">
              <w:rPr>
                <w:rFonts w:ascii="Arial" w:eastAsia="Times New Roman" w:hAnsi="Arial" w:cs="Arial"/>
                <w:color w:val="000000"/>
                <w:sz w:val="14"/>
                <w:szCs w:val="16"/>
              </w:rPr>
              <w:t xml:space="preserve"> 2008</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6AC7CB78" w14:textId="2384175D" w:rsidR="000153B2" w:rsidRPr="000153B2" w:rsidRDefault="000153B2" w:rsidP="000153B2">
            <w:pPr>
              <w:jc w:val="center"/>
              <w:rPr>
                <w:rFonts w:ascii="Arial" w:eastAsia="Times New Roman" w:hAnsi="Arial" w:cs="Arial"/>
                <w:color w:val="000000"/>
                <w:sz w:val="14"/>
                <w:szCs w:val="16"/>
              </w:rPr>
            </w:pPr>
            <w:r w:rsidRPr="000153B2">
              <w:rPr>
                <w:rFonts w:ascii="Arial" w:eastAsia="Times New Roman" w:hAnsi="Arial" w:cs="Arial"/>
                <w:color w:val="000000"/>
                <w:sz w:val="14"/>
                <w:szCs w:val="16"/>
              </w:rPr>
              <w:t>EXPORT</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0DD5B794" w14:textId="79B555DA" w:rsidR="000153B2" w:rsidRPr="000153B2" w:rsidRDefault="000153B2" w:rsidP="000153B2">
            <w:pPr>
              <w:jc w:val="center"/>
              <w:rPr>
                <w:rFonts w:ascii="Arial" w:eastAsia="Times New Roman" w:hAnsi="Arial" w:cs="Arial"/>
                <w:color w:val="000000"/>
                <w:sz w:val="14"/>
                <w:szCs w:val="16"/>
              </w:rPr>
            </w:pPr>
            <w:r w:rsidRPr="000153B2">
              <w:rPr>
                <w:rFonts w:ascii="Arial" w:eastAsia="Times New Roman" w:hAnsi="Arial" w:cs="Arial"/>
                <w:color w:val="000000"/>
                <w:sz w:val="14"/>
                <w:szCs w:val="16"/>
              </w:rPr>
              <w:t>IMPORT</w:t>
            </w:r>
          </w:p>
        </w:tc>
      </w:tr>
      <w:tr w:rsidR="000153B2" w:rsidRPr="000153B2" w14:paraId="3AE276E3" w14:textId="77777777" w:rsidTr="000153B2">
        <w:trPr>
          <w:trHeight w:val="32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51ED09BF" w14:textId="77777777" w:rsidR="000153B2" w:rsidRPr="000153B2" w:rsidRDefault="000153B2" w:rsidP="000153B2">
            <w:pPr>
              <w:jc w:val="center"/>
              <w:rPr>
                <w:rFonts w:ascii="Arial" w:eastAsia="Times New Roman" w:hAnsi="Arial" w:cs="Arial"/>
                <w:color w:val="000000"/>
                <w:sz w:val="14"/>
                <w:szCs w:val="16"/>
              </w:rPr>
            </w:pPr>
            <w:r w:rsidRPr="000153B2">
              <w:rPr>
                <w:rFonts w:ascii="Arial" w:eastAsia="Times New Roman" w:hAnsi="Arial" w:cs="Arial"/>
                <w:color w:val="000000"/>
                <w:sz w:val="14"/>
                <w:szCs w:val="16"/>
              </w:rPr>
              <w:t>EU</w:t>
            </w:r>
          </w:p>
        </w:tc>
        <w:tc>
          <w:tcPr>
            <w:tcW w:w="1300" w:type="dxa"/>
            <w:tcBorders>
              <w:top w:val="nil"/>
              <w:left w:val="nil"/>
              <w:bottom w:val="single" w:sz="4" w:space="0" w:color="auto"/>
              <w:right w:val="single" w:sz="4" w:space="0" w:color="auto"/>
            </w:tcBorders>
            <w:shd w:val="clear" w:color="auto" w:fill="auto"/>
            <w:noWrap/>
            <w:vAlign w:val="center"/>
            <w:hideMark/>
          </w:tcPr>
          <w:p w14:paraId="0D9BC8DE" w14:textId="77777777" w:rsidR="000153B2" w:rsidRPr="000153B2" w:rsidRDefault="000153B2" w:rsidP="000153B2">
            <w:pPr>
              <w:jc w:val="center"/>
              <w:rPr>
                <w:rFonts w:ascii="Arial" w:eastAsia="Times New Roman" w:hAnsi="Arial" w:cs="Arial"/>
                <w:color w:val="000000"/>
                <w:sz w:val="14"/>
                <w:szCs w:val="16"/>
              </w:rPr>
            </w:pPr>
            <w:r w:rsidRPr="000153B2">
              <w:rPr>
                <w:rFonts w:ascii="Arial" w:eastAsia="Times New Roman" w:hAnsi="Arial" w:cs="Arial"/>
                <w:color w:val="000000"/>
                <w:sz w:val="14"/>
                <w:szCs w:val="16"/>
              </w:rPr>
              <w:t>5,93%</w:t>
            </w:r>
          </w:p>
        </w:tc>
        <w:tc>
          <w:tcPr>
            <w:tcW w:w="1300" w:type="dxa"/>
            <w:tcBorders>
              <w:top w:val="nil"/>
              <w:left w:val="nil"/>
              <w:bottom w:val="single" w:sz="4" w:space="0" w:color="auto"/>
              <w:right w:val="single" w:sz="4" w:space="0" w:color="auto"/>
            </w:tcBorders>
            <w:shd w:val="clear" w:color="auto" w:fill="auto"/>
            <w:noWrap/>
            <w:vAlign w:val="center"/>
            <w:hideMark/>
          </w:tcPr>
          <w:p w14:paraId="2C75B661" w14:textId="77777777" w:rsidR="000153B2" w:rsidRPr="00DD0F80" w:rsidRDefault="000153B2" w:rsidP="000153B2">
            <w:pPr>
              <w:jc w:val="center"/>
              <w:rPr>
                <w:rFonts w:ascii="Arial" w:eastAsia="Times New Roman" w:hAnsi="Arial" w:cs="Arial"/>
                <w:b/>
                <w:color w:val="000000"/>
                <w:sz w:val="14"/>
                <w:szCs w:val="16"/>
              </w:rPr>
            </w:pPr>
            <w:r w:rsidRPr="00DD0F80">
              <w:rPr>
                <w:rFonts w:ascii="Arial" w:eastAsia="Times New Roman" w:hAnsi="Arial" w:cs="Arial"/>
                <w:b/>
                <w:color w:val="000000"/>
                <w:sz w:val="14"/>
                <w:szCs w:val="16"/>
              </w:rPr>
              <w:t>6,27%</w:t>
            </w:r>
          </w:p>
        </w:tc>
      </w:tr>
      <w:tr w:rsidR="000153B2" w:rsidRPr="000153B2" w14:paraId="5C3C51D7" w14:textId="77777777" w:rsidTr="000153B2">
        <w:trPr>
          <w:trHeight w:val="30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1CF7BF87" w14:textId="77777777" w:rsidR="000153B2" w:rsidRPr="000153B2" w:rsidRDefault="000153B2" w:rsidP="000153B2">
            <w:pPr>
              <w:jc w:val="center"/>
              <w:rPr>
                <w:rFonts w:ascii="Arial" w:eastAsia="Times New Roman" w:hAnsi="Arial" w:cs="Arial"/>
                <w:color w:val="000000"/>
                <w:sz w:val="14"/>
                <w:szCs w:val="16"/>
              </w:rPr>
            </w:pPr>
            <w:r w:rsidRPr="000153B2">
              <w:rPr>
                <w:rFonts w:ascii="Arial" w:eastAsia="Times New Roman" w:hAnsi="Arial" w:cs="Arial"/>
                <w:color w:val="000000"/>
                <w:sz w:val="14"/>
                <w:szCs w:val="16"/>
              </w:rPr>
              <w:t>World</w:t>
            </w:r>
          </w:p>
        </w:tc>
        <w:tc>
          <w:tcPr>
            <w:tcW w:w="1300" w:type="dxa"/>
            <w:tcBorders>
              <w:top w:val="nil"/>
              <w:left w:val="nil"/>
              <w:bottom w:val="single" w:sz="4" w:space="0" w:color="auto"/>
              <w:right w:val="single" w:sz="4" w:space="0" w:color="auto"/>
            </w:tcBorders>
            <w:shd w:val="clear" w:color="auto" w:fill="auto"/>
            <w:noWrap/>
            <w:vAlign w:val="center"/>
            <w:hideMark/>
          </w:tcPr>
          <w:p w14:paraId="677B6872" w14:textId="77777777" w:rsidR="000153B2" w:rsidRPr="00DD0F80" w:rsidRDefault="000153B2" w:rsidP="000153B2">
            <w:pPr>
              <w:jc w:val="center"/>
              <w:rPr>
                <w:rFonts w:ascii="Arial" w:eastAsia="Times New Roman" w:hAnsi="Arial" w:cs="Arial"/>
                <w:b/>
                <w:color w:val="000000"/>
                <w:sz w:val="14"/>
                <w:szCs w:val="16"/>
              </w:rPr>
            </w:pPr>
            <w:r w:rsidRPr="00DD0F80">
              <w:rPr>
                <w:rFonts w:ascii="Arial" w:eastAsia="Times New Roman" w:hAnsi="Arial" w:cs="Arial"/>
                <w:b/>
                <w:color w:val="000000"/>
                <w:sz w:val="14"/>
                <w:szCs w:val="16"/>
              </w:rPr>
              <w:t>13,08%</w:t>
            </w:r>
          </w:p>
        </w:tc>
        <w:tc>
          <w:tcPr>
            <w:tcW w:w="1300" w:type="dxa"/>
            <w:tcBorders>
              <w:top w:val="nil"/>
              <w:left w:val="nil"/>
              <w:bottom w:val="single" w:sz="4" w:space="0" w:color="auto"/>
              <w:right w:val="single" w:sz="4" w:space="0" w:color="auto"/>
            </w:tcBorders>
            <w:shd w:val="clear" w:color="auto" w:fill="auto"/>
            <w:noWrap/>
            <w:vAlign w:val="center"/>
            <w:hideMark/>
          </w:tcPr>
          <w:p w14:paraId="0462C56B" w14:textId="77777777" w:rsidR="000153B2" w:rsidRPr="000153B2" w:rsidRDefault="000153B2" w:rsidP="000153B2">
            <w:pPr>
              <w:jc w:val="center"/>
              <w:rPr>
                <w:rFonts w:ascii="Arial" w:eastAsia="Times New Roman" w:hAnsi="Arial" w:cs="Arial"/>
                <w:color w:val="000000"/>
                <w:sz w:val="14"/>
                <w:szCs w:val="16"/>
              </w:rPr>
            </w:pPr>
            <w:r w:rsidRPr="000153B2">
              <w:rPr>
                <w:rFonts w:ascii="Arial" w:eastAsia="Times New Roman" w:hAnsi="Arial" w:cs="Arial"/>
                <w:color w:val="000000"/>
                <w:sz w:val="14"/>
                <w:szCs w:val="16"/>
              </w:rPr>
              <w:t>-3,78%</w:t>
            </w:r>
          </w:p>
        </w:tc>
      </w:tr>
    </w:tbl>
    <w:p w14:paraId="6F646913" w14:textId="77777777" w:rsidR="000153B2" w:rsidRDefault="000153B2" w:rsidP="005D394D">
      <w:pPr>
        <w:spacing w:after="80" w:line="360" w:lineRule="auto"/>
        <w:ind w:firstLine="360"/>
        <w:jc w:val="both"/>
        <w:rPr>
          <w:rFonts w:ascii="Times New Roman" w:hAnsi="Times New Roman"/>
          <w:sz w:val="24"/>
          <w:szCs w:val="24"/>
          <w:lang w:val="en-US"/>
        </w:rPr>
      </w:pPr>
    </w:p>
    <w:p w14:paraId="37644F24" w14:textId="20B0A023" w:rsidR="000153B2" w:rsidRPr="00082F20" w:rsidRDefault="000153B2" w:rsidP="00DD0F80">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Accordingly, a first, brief answer</w:t>
      </w:r>
      <w:r w:rsidR="00DD0F80">
        <w:rPr>
          <w:rFonts w:ascii="Times New Roman" w:hAnsi="Times New Roman"/>
          <w:sz w:val="24"/>
          <w:szCs w:val="24"/>
          <w:lang w:val="en-US"/>
        </w:rPr>
        <w:t xml:space="preserve"> to the research question is that crisis seems to modify trade geography moving exports outside the Union, and increasing imports from the European Union Countries.</w:t>
      </w:r>
    </w:p>
    <w:p w14:paraId="69968D90" w14:textId="69274898" w:rsidR="005D394D" w:rsidRPr="004E774A" w:rsidRDefault="00DD0F80" w:rsidP="005D394D">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More in deep, f</w:t>
      </w:r>
      <w:r w:rsidR="005D394D" w:rsidRPr="004E774A">
        <w:rPr>
          <w:rFonts w:ascii="Times New Roman" w:hAnsi="Times New Roman"/>
          <w:sz w:val="24"/>
          <w:szCs w:val="24"/>
          <w:lang w:val="en-US"/>
        </w:rPr>
        <w:t xml:space="preserve">or a comprehensive analysis of </w:t>
      </w:r>
      <w:r w:rsidR="005D394D">
        <w:rPr>
          <w:rFonts w:ascii="Times New Roman" w:hAnsi="Times New Roman"/>
          <w:sz w:val="24"/>
          <w:szCs w:val="24"/>
          <w:lang w:val="en-US"/>
        </w:rPr>
        <w:t>cha</w:t>
      </w:r>
      <w:r w:rsidR="005D394D" w:rsidRPr="004E774A">
        <w:rPr>
          <w:rFonts w:ascii="Times New Roman" w:hAnsi="Times New Roman"/>
          <w:sz w:val="24"/>
          <w:szCs w:val="24"/>
          <w:lang w:val="en-US"/>
        </w:rPr>
        <w:t>nges occurred in the international trade geography, we identify the main Italian export flows destinations.</w:t>
      </w:r>
      <w:r w:rsidR="005D394D">
        <w:rPr>
          <w:rFonts w:ascii="Times New Roman" w:hAnsi="Times New Roman"/>
          <w:sz w:val="24"/>
          <w:szCs w:val="24"/>
          <w:lang w:val="en-US"/>
        </w:rPr>
        <w:t xml:space="preserve"> </w:t>
      </w:r>
      <w:proofErr w:type="gramStart"/>
      <w:r w:rsidR="005D394D">
        <w:rPr>
          <w:rFonts w:ascii="Times New Roman" w:hAnsi="Times New Roman"/>
          <w:sz w:val="24"/>
          <w:szCs w:val="24"/>
          <w:lang w:val="en-US"/>
        </w:rPr>
        <w:t>By using 2016 trade flows, and considering export as the basis to list the des</w:t>
      </w:r>
      <w:r w:rsidR="00E676CD">
        <w:rPr>
          <w:rFonts w:ascii="Times New Roman" w:hAnsi="Times New Roman"/>
          <w:sz w:val="24"/>
          <w:szCs w:val="24"/>
          <w:lang w:val="en-US"/>
        </w:rPr>
        <w:t>tinations, the following table 5</w:t>
      </w:r>
      <w:r w:rsidR="005D394D">
        <w:rPr>
          <w:rFonts w:ascii="Times New Roman" w:hAnsi="Times New Roman"/>
          <w:sz w:val="24"/>
          <w:szCs w:val="24"/>
          <w:lang w:val="en-US"/>
        </w:rPr>
        <w:t xml:space="preserve"> is presented</w:t>
      </w:r>
      <w:proofErr w:type="gramEnd"/>
      <w:r w:rsidR="005D394D">
        <w:rPr>
          <w:rFonts w:ascii="Times New Roman" w:hAnsi="Times New Roman"/>
          <w:sz w:val="24"/>
          <w:szCs w:val="24"/>
          <w:lang w:val="en-US"/>
        </w:rPr>
        <w:t>.</w:t>
      </w:r>
    </w:p>
    <w:p w14:paraId="4FC1CEDD" w14:textId="2CBB134A" w:rsidR="005D394D" w:rsidRPr="006F3B6C" w:rsidRDefault="00E676CD" w:rsidP="005D394D">
      <w:pPr>
        <w:spacing w:after="80" w:line="360" w:lineRule="auto"/>
        <w:jc w:val="both"/>
        <w:rPr>
          <w:rFonts w:ascii="Times New Roman" w:hAnsi="Times New Roman"/>
          <w:szCs w:val="24"/>
          <w:lang w:val="en-US"/>
        </w:rPr>
      </w:pPr>
      <w:proofErr w:type="gramStart"/>
      <w:r>
        <w:rPr>
          <w:rFonts w:ascii="Times New Roman" w:hAnsi="Times New Roman"/>
          <w:szCs w:val="24"/>
          <w:lang w:val="en-US"/>
        </w:rPr>
        <w:t>Table 5</w:t>
      </w:r>
      <w:r w:rsidR="005D394D" w:rsidRPr="006F3B6C">
        <w:rPr>
          <w:rFonts w:ascii="Times New Roman" w:hAnsi="Times New Roman"/>
          <w:szCs w:val="24"/>
          <w:lang w:val="en-US"/>
        </w:rPr>
        <w:t xml:space="preserve"> – Italian top destination according to 2016 export</w:t>
      </w:r>
      <w:proofErr w:type="gramEnd"/>
      <w:r w:rsidR="005D394D" w:rsidRPr="006F3B6C">
        <w:rPr>
          <w:rFonts w:ascii="Times New Roman" w:hAnsi="Times New Roman"/>
          <w:szCs w:val="24"/>
          <w:lang w:val="en-US"/>
        </w:rPr>
        <w:t xml:space="preserve"> flows</w:t>
      </w:r>
    </w:p>
    <w:tbl>
      <w:tblPr>
        <w:tblW w:w="6020" w:type="dxa"/>
        <w:jc w:val="center"/>
        <w:tblInd w:w="55" w:type="dxa"/>
        <w:tblCellMar>
          <w:left w:w="70" w:type="dxa"/>
          <w:right w:w="70" w:type="dxa"/>
        </w:tblCellMar>
        <w:tblLook w:val="04A0" w:firstRow="1" w:lastRow="0" w:firstColumn="1" w:lastColumn="0" w:noHBand="0" w:noVBand="1"/>
      </w:tblPr>
      <w:tblGrid>
        <w:gridCol w:w="1531"/>
        <w:gridCol w:w="2237"/>
        <w:gridCol w:w="2252"/>
      </w:tblGrid>
      <w:tr w:rsidR="005D394D" w:rsidRPr="004C464C" w14:paraId="010C581C" w14:textId="77777777" w:rsidTr="007E52AE">
        <w:trPr>
          <w:trHeight w:val="300"/>
          <w:jc w:val="center"/>
        </w:trPr>
        <w:tc>
          <w:tcPr>
            <w:tcW w:w="15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29D04C" w14:textId="77777777" w:rsidR="005D394D" w:rsidRPr="004C464C" w:rsidRDefault="005D394D" w:rsidP="004C464C">
            <w:pPr>
              <w:jc w:val="center"/>
              <w:rPr>
                <w:rFonts w:ascii="Arial" w:eastAsia="Times New Roman" w:hAnsi="Arial" w:cs="Arial"/>
                <w:b/>
                <w:color w:val="000000"/>
                <w:sz w:val="12"/>
                <w:szCs w:val="14"/>
              </w:rPr>
            </w:pPr>
            <w:r w:rsidRPr="004C464C">
              <w:rPr>
                <w:rFonts w:ascii="Arial" w:eastAsia="Times New Roman" w:hAnsi="Arial" w:cs="Arial"/>
                <w:b/>
                <w:color w:val="000000"/>
                <w:sz w:val="12"/>
                <w:szCs w:val="14"/>
              </w:rPr>
              <w:t>2016</w:t>
            </w:r>
          </w:p>
        </w:tc>
        <w:tc>
          <w:tcPr>
            <w:tcW w:w="2237" w:type="dxa"/>
            <w:tcBorders>
              <w:top w:val="single" w:sz="4" w:space="0" w:color="auto"/>
              <w:left w:val="nil"/>
              <w:bottom w:val="single" w:sz="4" w:space="0" w:color="auto"/>
              <w:right w:val="single" w:sz="4" w:space="0" w:color="auto"/>
            </w:tcBorders>
            <w:shd w:val="clear" w:color="auto" w:fill="auto"/>
            <w:vAlign w:val="center"/>
            <w:hideMark/>
          </w:tcPr>
          <w:p w14:paraId="3428CF8C" w14:textId="77777777" w:rsidR="005D394D" w:rsidRPr="004C464C" w:rsidRDefault="005D394D" w:rsidP="004C464C">
            <w:pPr>
              <w:jc w:val="center"/>
              <w:rPr>
                <w:rFonts w:ascii="Arial" w:eastAsia="Times New Roman" w:hAnsi="Arial" w:cs="Arial"/>
                <w:b/>
                <w:color w:val="000000"/>
                <w:sz w:val="12"/>
                <w:szCs w:val="14"/>
              </w:rPr>
            </w:pPr>
            <w:r w:rsidRPr="004C464C">
              <w:rPr>
                <w:rFonts w:ascii="Arial" w:eastAsia="Times New Roman" w:hAnsi="Arial" w:cs="Arial"/>
                <w:b/>
                <w:color w:val="000000"/>
                <w:sz w:val="12"/>
                <w:szCs w:val="14"/>
              </w:rPr>
              <w:t>EXPORT</w:t>
            </w:r>
          </w:p>
        </w:tc>
        <w:tc>
          <w:tcPr>
            <w:tcW w:w="2252" w:type="dxa"/>
            <w:tcBorders>
              <w:top w:val="single" w:sz="4" w:space="0" w:color="auto"/>
              <w:left w:val="nil"/>
              <w:bottom w:val="single" w:sz="4" w:space="0" w:color="auto"/>
              <w:right w:val="single" w:sz="4" w:space="0" w:color="auto"/>
            </w:tcBorders>
            <w:shd w:val="clear" w:color="auto" w:fill="auto"/>
            <w:vAlign w:val="center"/>
            <w:hideMark/>
          </w:tcPr>
          <w:p w14:paraId="1CAF02D5" w14:textId="77777777" w:rsidR="005D394D" w:rsidRPr="004C464C" w:rsidRDefault="005D394D" w:rsidP="004C464C">
            <w:pPr>
              <w:jc w:val="center"/>
              <w:rPr>
                <w:rFonts w:ascii="Arial" w:eastAsia="Times New Roman" w:hAnsi="Arial" w:cs="Arial"/>
                <w:b/>
                <w:color w:val="000000"/>
                <w:sz w:val="12"/>
                <w:szCs w:val="14"/>
              </w:rPr>
            </w:pPr>
            <w:r w:rsidRPr="004C464C">
              <w:rPr>
                <w:rFonts w:ascii="Arial" w:eastAsia="Times New Roman" w:hAnsi="Arial" w:cs="Arial"/>
                <w:b/>
                <w:color w:val="000000"/>
                <w:sz w:val="12"/>
                <w:szCs w:val="14"/>
              </w:rPr>
              <w:t>IMPORT</w:t>
            </w:r>
          </w:p>
        </w:tc>
      </w:tr>
      <w:tr w:rsidR="005D394D" w:rsidRPr="00AD0756" w14:paraId="43785904"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519CDC86" w14:textId="77777777" w:rsidR="005D394D" w:rsidRPr="00AD0756" w:rsidRDefault="005D394D" w:rsidP="007E52AE">
            <w:pPr>
              <w:rPr>
                <w:rFonts w:ascii="Arial" w:eastAsia="Times New Roman" w:hAnsi="Arial" w:cs="Arial"/>
                <w:color w:val="000000"/>
                <w:sz w:val="12"/>
                <w:szCs w:val="14"/>
              </w:rPr>
            </w:pPr>
            <w:r w:rsidRPr="00AD0756">
              <w:rPr>
                <w:rFonts w:ascii="Arial" w:eastAsia="Times New Roman" w:hAnsi="Arial" w:cs="Arial"/>
                <w:color w:val="000000"/>
                <w:sz w:val="12"/>
                <w:szCs w:val="14"/>
              </w:rPr>
              <w:t>FRANCE</w:t>
            </w:r>
          </w:p>
        </w:tc>
        <w:tc>
          <w:tcPr>
            <w:tcW w:w="2237" w:type="dxa"/>
            <w:tcBorders>
              <w:top w:val="nil"/>
              <w:left w:val="nil"/>
              <w:bottom w:val="single" w:sz="4" w:space="0" w:color="auto"/>
              <w:right w:val="single" w:sz="4" w:space="0" w:color="auto"/>
            </w:tcBorders>
            <w:shd w:val="clear" w:color="auto" w:fill="auto"/>
            <w:vAlign w:val="center"/>
            <w:hideMark/>
          </w:tcPr>
          <w:p w14:paraId="09C4DCEC"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88.016.059.150</w:t>
            </w:r>
          </w:p>
        </w:tc>
        <w:tc>
          <w:tcPr>
            <w:tcW w:w="2252" w:type="dxa"/>
            <w:tcBorders>
              <w:top w:val="nil"/>
              <w:left w:val="nil"/>
              <w:bottom w:val="single" w:sz="4" w:space="0" w:color="auto"/>
              <w:right w:val="single" w:sz="4" w:space="0" w:color="auto"/>
            </w:tcBorders>
            <w:shd w:val="clear" w:color="auto" w:fill="auto"/>
            <w:vAlign w:val="center"/>
            <w:hideMark/>
          </w:tcPr>
          <w:p w14:paraId="605BF950"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65.534.862.568</w:t>
            </w:r>
          </w:p>
        </w:tc>
      </w:tr>
      <w:tr w:rsidR="005D394D" w:rsidRPr="00AD0756" w14:paraId="3C6770DD"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7AFBB7F4" w14:textId="77777777" w:rsidR="005D394D" w:rsidRPr="00AD0756" w:rsidRDefault="005D394D" w:rsidP="007E52AE">
            <w:pPr>
              <w:rPr>
                <w:rFonts w:ascii="Arial" w:eastAsia="Times New Roman" w:hAnsi="Arial" w:cs="Arial"/>
                <w:color w:val="000000"/>
                <w:sz w:val="12"/>
                <w:szCs w:val="14"/>
              </w:rPr>
            </w:pPr>
            <w:r w:rsidRPr="00AD0756">
              <w:rPr>
                <w:rFonts w:ascii="Arial" w:eastAsia="Times New Roman" w:hAnsi="Arial" w:cs="Arial"/>
                <w:color w:val="000000"/>
                <w:sz w:val="12"/>
                <w:szCs w:val="14"/>
              </w:rPr>
              <w:t>USA</w:t>
            </w:r>
          </w:p>
        </w:tc>
        <w:tc>
          <w:tcPr>
            <w:tcW w:w="2237" w:type="dxa"/>
            <w:tcBorders>
              <w:top w:val="nil"/>
              <w:left w:val="nil"/>
              <w:bottom w:val="single" w:sz="4" w:space="0" w:color="auto"/>
              <w:right w:val="single" w:sz="4" w:space="0" w:color="auto"/>
            </w:tcBorders>
            <w:shd w:val="clear" w:color="auto" w:fill="auto"/>
            <w:vAlign w:val="center"/>
            <w:hideMark/>
          </w:tcPr>
          <w:p w14:paraId="25CD131D"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73.776.094.872</w:t>
            </w:r>
          </w:p>
        </w:tc>
        <w:tc>
          <w:tcPr>
            <w:tcW w:w="2252" w:type="dxa"/>
            <w:tcBorders>
              <w:top w:val="nil"/>
              <w:left w:val="nil"/>
              <w:bottom w:val="single" w:sz="4" w:space="0" w:color="auto"/>
              <w:right w:val="single" w:sz="4" w:space="0" w:color="auto"/>
            </w:tcBorders>
            <w:shd w:val="clear" w:color="auto" w:fill="auto"/>
            <w:vAlign w:val="center"/>
            <w:hideMark/>
          </w:tcPr>
          <w:p w14:paraId="47630299"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27.833.396.968</w:t>
            </w:r>
          </w:p>
        </w:tc>
      </w:tr>
      <w:tr w:rsidR="005D394D" w:rsidRPr="00AD0756" w14:paraId="608D7F52"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67619A7C" w14:textId="77777777" w:rsidR="005D394D" w:rsidRPr="00AD0756" w:rsidRDefault="005D394D" w:rsidP="007E52AE">
            <w:pPr>
              <w:rPr>
                <w:rFonts w:ascii="Arial" w:eastAsia="Times New Roman" w:hAnsi="Arial" w:cs="Arial"/>
                <w:color w:val="000000"/>
                <w:sz w:val="12"/>
                <w:szCs w:val="14"/>
              </w:rPr>
            </w:pPr>
            <w:r w:rsidRPr="00AD0756">
              <w:rPr>
                <w:rFonts w:ascii="Arial" w:eastAsia="Times New Roman" w:hAnsi="Arial" w:cs="Arial"/>
                <w:color w:val="000000"/>
                <w:sz w:val="12"/>
                <w:szCs w:val="14"/>
              </w:rPr>
              <w:t>SPAIN</w:t>
            </w:r>
          </w:p>
        </w:tc>
        <w:tc>
          <w:tcPr>
            <w:tcW w:w="2237" w:type="dxa"/>
            <w:tcBorders>
              <w:top w:val="nil"/>
              <w:left w:val="nil"/>
              <w:bottom w:val="single" w:sz="4" w:space="0" w:color="auto"/>
              <w:right w:val="single" w:sz="4" w:space="0" w:color="auto"/>
            </w:tcBorders>
            <w:shd w:val="clear" w:color="auto" w:fill="auto"/>
            <w:vAlign w:val="center"/>
            <w:hideMark/>
          </w:tcPr>
          <w:p w14:paraId="26707CD6"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42.107.139.960</w:t>
            </w:r>
          </w:p>
        </w:tc>
        <w:tc>
          <w:tcPr>
            <w:tcW w:w="2252" w:type="dxa"/>
            <w:tcBorders>
              <w:top w:val="nil"/>
              <w:left w:val="nil"/>
              <w:bottom w:val="single" w:sz="4" w:space="0" w:color="auto"/>
              <w:right w:val="single" w:sz="4" w:space="0" w:color="auto"/>
            </w:tcBorders>
            <w:shd w:val="clear" w:color="auto" w:fill="auto"/>
            <w:vAlign w:val="center"/>
            <w:hideMark/>
          </w:tcPr>
          <w:p w14:paraId="4471E5E6"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39.639.574.320</w:t>
            </w:r>
          </w:p>
        </w:tc>
      </w:tr>
      <w:tr w:rsidR="005D394D" w:rsidRPr="00AD0756" w14:paraId="4AAFE807"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2F5A53AB" w14:textId="77777777" w:rsidR="005D394D" w:rsidRPr="00AD0756" w:rsidRDefault="005D394D" w:rsidP="007E52AE">
            <w:pPr>
              <w:rPr>
                <w:rFonts w:ascii="Arial" w:eastAsia="Times New Roman" w:hAnsi="Arial" w:cs="Arial"/>
                <w:color w:val="000000"/>
                <w:sz w:val="12"/>
                <w:szCs w:val="14"/>
              </w:rPr>
            </w:pPr>
            <w:r w:rsidRPr="00AD0756">
              <w:rPr>
                <w:rFonts w:ascii="Arial" w:eastAsia="Times New Roman" w:hAnsi="Arial" w:cs="Arial"/>
                <w:color w:val="000000"/>
                <w:sz w:val="12"/>
                <w:szCs w:val="14"/>
              </w:rPr>
              <w:t>SWITZERLAND</w:t>
            </w:r>
          </w:p>
        </w:tc>
        <w:tc>
          <w:tcPr>
            <w:tcW w:w="2237" w:type="dxa"/>
            <w:tcBorders>
              <w:top w:val="nil"/>
              <w:left w:val="nil"/>
              <w:bottom w:val="single" w:sz="4" w:space="0" w:color="auto"/>
              <w:right w:val="single" w:sz="4" w:space="0" w:color="auto"/>
            </w:tcBorders>
            <w:shd w:val="clear" w:color="auto" w:fill="auto"/>
            <w:vAlign w:val="center"/>
            <w:hideMark/>
          </w:tcPr>
          <w:p w14:paraId="374889A9"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37.931.853.860</w:t>
            </w:r>
          </w:p>
        </w:tc>
        <w:tc>
          <w:tcPr>
            <w:tcW w:w="2252" w:type="dxa"/>
            <w:tcBorders>
              <w:top w:val="nil"/>
              <w:left w:val="nil"/>
              <w:bottom w:val="single" w:sz="4" w:space="0" w:color="auto"/>
              <w:right w:val="single" w:sz="4" w:space="0" w:color="auto"/>
            </w:tcBorders>
            <w:shd w:val="clear" w:color="auto" w:fill="auto"/>
            <w:vAlign w:val="center"/>
            <w:hideMark/>
          </w:tcPr>
          <w:p w14:paraId="74D5D742"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21.235.344.438</w:t>
            </w:r>
          </w:p>
        </w:tc>
      </w:tr>
      <w:tr w:rsidR="005D394D" w:rsidRPr="00AD0756" w14:paraId="3CE3D0A4"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5965217E" w14:textId="77777777" w:rsidR="005D394D" w:rsidRPr="00AD0756" w:rsidRDefault="005D394D" w:rsidP="007E52AE">
            <w:pPr>
              <w:rPr>
                <w:rFonts w:ascii="Arial" w:eastAsia="Times New Roman" w:hAnsi="Arial" w:cs="Arial"/>
                <w:color w:val="000000"/>
                <w:sz w:val="12"/>
                <w:szCs w:val="14"/>
              </w:rPr>
            </w:pPr>
            <w:r w:rsidRPr="00AD0756">
              <w:rPr>
                <w:rFonts w:ascii="Arial" w:eastAsia="Times New Roman" w:hAnsi="Arial" w:cs="Arial"/>
                <w:color w:val="000000"/>
                <w:sz w:val="12"/>
                <w:szCs w:val="14"/>
              </w:rPr>
              <w:t>GERMANY</w:t>
            </w:r>
          </w:p>
        </w:tc>
        <w:tc>
          <w:tcPr>
            <w:tcW w:w="2237" w:type="dxa"/>
            <w:tcBorders>
              <w:top w:val="nil"/>
              <w:left w:val="nil"/>
              <w:bottom w:val="single" w:sz="4" w:space="0" w:color="auto"/>
              <w:right w:val="single" w:sz="4" w:space="0" w:color="auto"/>
            </w:tcBorders>
            <w:shd w:val="clear" w:color="auto" w:fill="auto"/>
            <w:vAlign w:val="center"/>
            <w:hideMark/>
          </w:tcPr>
          <w:p w14:paraId="17C2CD85"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35.462.749.844</w:t>
            </w:r>
          </w:p>
        </w:tc>
        <w:tc>
          <w:tcPr>
            <w:tcW w:w="2252" w:type="dxa"/>
            <w:tcBorders>
              <w:top w:val="nil"/>
              <w:left w:val="nil"/>
              <w:bottom w:val="single" w:sz="4" w:space="0" w:color="auto"/>
              <w:right w:val="single" w:sz="4" w:space="0" w:color="auto"/>
            </w:tcBorders>
            <w:shd w:val="clear" w:color="auto" w:fill="auto"/>
            <w:vAlign w:val="center"/>
            <w:hideMark/>
          </w:tcPr>
          <w:p w14:paraId="27532CA0"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119.918.433.060</w:t>
            </w:r>
          </w:p>
        </w:tc>
      </w:tr>
      <w:tr w:rsidR="005D394D" w:rsidRPr="00AD0756" w14:paraId="5D050AAB"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0AC7E73E" w14:textId="77777777" w:rsidR="005D394D" w:rsidRPr="00AD0756" w:rsidRDefault="005D394D" w:rsidP="007E52AE">
            <w:pPr>
              <w:rPr>
                <w:rFonts w:ascii="Arial" w:eastAsia="Times New Roman" w:hAnsi="Arial" w:cs="Arial"/>
                <w:color w:val="000000"/>
                <w:sz w:val="12"/>
                <w:szCs w:val="14"/>
              </w:rPr>
            </w:pPr>
            <w:r w:rsidRPr="00AD0756">
              <w:rPr>
                <w:rFonts w:ascii="Arial" w:eastAsia="Times New Roman" w:hAnsi="Arial" w:cs="Arial"/>
                <w:color w:val="000000"/>
                <w:sz w:val="12"/>
                <w:szCs w:val="14"/>
              </w:rPr>
              <w:t>POLLAND</w:t>
            </w:r>
          </w:p>
        </w:tc>
        <w:tc>
          <w:tcPr>
            <w:tcW w:w="2237" w:type="dxa"/>
            <w:tcBorders>
              <w:top w:val="nil"/>
              <w:left w:val="nil"/>
              <w:bottom w:val="single" w:sz="4" w:space="0" w:color="auto"/>
              <w:right w:val="single" w:sz="4" w:space="0" w:color="auto"/>
            </w:tcBorders>
            <w:shd w:val="clear" w:color="auto" w:fill="auto"/>
            <w:vAlign w:val="center"/>
            <w:hideMark/>
          </w:tcPr>
          <w:p w14:paraId="31FEE9D3"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22.479.183.404</w:t>
            </w:r>
          </w:p>
        </w:tc>
        <w:tc>
          <w:tcPr>
            <w:tcW w:w="2252" w:type="dxa"/>
            <w:tcBorders>
              <w:top w:val="nil"/>
              <w:left w:val="nil"/>
              <w:bottom w:val="single" w:sz="4" w:space="0" w:color="auto"/>
              <w:right w:val="single" w:sz="4" w:space="0" w:color="auto"/>
            </w:tcBorders>
            <w:shd w:val="clear" w:color="auto" w:fill="auto"/>
            <w:vAlign w:val="center"/>
            <w:hideMark/>
          </w:tcPr>
          <w:p w14:paraId="1B5D1540"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17.581.564.814</w:t>
            </w:r>
          </w:p>
        </w:tc>
      </w:tr>
      <w:tr w:rsidR="005D394D" w:rsidRPr="00AD0756" w14:paraId="01EC0AF3"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25773AD5" w14:textId="77777777" w:rsidR="005D394D" w:rsidRPr="00AD0756" w:rsidRDefault="005D394D" w:rsidP="007E52AE">
            <w:pPr>
              <w:rPr>
                <w:rFonts w:ascii="Arial" w:eastAsia="Times New Roman" w:hAnsi="Arial" w:cs="Arial"/>
                <w:color w:val="000000"/>
                <w:sz w:val="12"/>
                <w:szCs w:val="14"/>
              </w:rPr>
            </w:pPr>
            <w:r w:rsidRPr="00AD0756">
              <w:rPr>
                <w:rFonts w:ascii="Arial" w:eastAsia="Times New Roman" w:hAnsi="Arial" w:cs="Arial"/>
                <w:color w:val="000000"/>
                <w:sz w:val="12"/>
                <w:szCs w:val="14"/>
              </w:rPr>
              <w:t>CHINA</w:t>
            </w:r>
          </w:p>
        </w:tc>
        <w:tc>
          <w:tcPr>
            <w:tcW w:w="2237" w:type="dxa"/>
            <w:tcBorders>
              <w:top w:val="nil"/>
              <w:left w:val="nil"/>
              <w:bottom w:val="single" w:sz="4" w:space="0" w:color="auto"/>
              <w:right w:val="single" w:sz="4" w:space="0" w:color="auto"/>
            </w:tcBorders>
            <w:shd w:val="clear" w:color="auto" w:fill="auto"/>
            <w:vAlign w:val="center"/>
            <w:hideMark/>
          </w:tcPr>
          <w:p w14:paraId="6A18C8C1"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22.114.373.876</w:t>
            </w:r>
          </w:p>
        </w:tc>
        <w:tc>
          <w:tcPr>
            <w:tcW w:w="2252" w:type="dxa"/>
            <w:tcBorders>
              <w:top w:val="nil"/>
              <w:left w:val="nil"/>
              <w:bottom w:val="single" w:sz="4" w:space="0" w:color="auto"/>
              <w:right w:val="single" w:sz="4" w:space="0" w:color="auto"/>
            </w:tcBorders>
            <w:shd w:val="clear" w:color="auto" w:fill="auto"/>
            <w:vAlign w:val="center"/>
            <w:hideMark/>
          </w:tcPr>
          <w:p w14:paraId="53DA89F9"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54.691.530.220</w:t>
            </w:r>
          </w:p>
        </w:tc>
      </w:tr>
      <w:tr w:rsidR="005D394D" w:rsidRPr="00AD0756" w14:paraId="60032733"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576CB88F" w14:textId="77777777" w:rsidR="005D394D" w:rsidRPr="00AD0756" w:rsidRDefault="005D394D" w:rsidP="007E52AE">
            <w:pPr>
              <w:rPr>
                <w:rFonts w:ascii="Arial" w:eastAsia="Times New Roman" w:hAnsi="Arial" w:cs="Arial"/>
                <w:color w:val="000000"/>
                <w:sz w:val="12"/>
                <w:szCs w:val="14"/>
              </w:rPr>
            </w:pPr>
            <w:r w:rsidRPr="00AD0756">
              <w:rPr>
                <w:rFonts w:ascii="Arial" w:eastAsia="Times New Roman" w:hAnsi="Arial" w:cs="Arial"/>
                <w:color w:val="000000"/>
                <w:sz w:val="12"/>
                <w:szCs w:val="14"/>
              </w:rPr>
              <w:t>NEEDERLANDS</w:t>
            </w:r>
          </w:p>
        </w:tc>
        <w:tc>
          <w:tcPr>
            <w:tcW w:w="2237" w:type="dxa"/>
            <w:tcBorders>
              <w:top w:val="nil"/>
              <w:left w:val="nil"/>
              <w:bottom w:val="single" w:sz="4" w:space="0" w:color="auto"/>
              <w:right w:val="single" w:sz="4" w:space="0" w:color="auto"/>
            </w:tcBorders>
            <w:shd w:val="clear" w:color="auto" w:fill="auto"/>
            <w:vAlign w:val="center"/>
            <w:hideMark/>
          </w:tcPr>
          <w:p w14:paraId="00F12D35"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19.419.502.570</w:t>
            </w:r>
          </w:p>
        </w:tc>
        <w:tc>
          <w:tcPr>
            <w:tcW w:w="2252" w:type="dxa"/>
            <w:tcBorders>
              <w:top w:val="nil"/>
              <w:left w:val="nil"/>
              <w:bottom w:val="single" w:sz="4" w:space="0" w:color="auto"/>
              <w:right w:val="single" w:sz="4" w:space="0" w:color="auto"/>
            </w:tcBorders>
            <w:shd w:val="clear" w:color="auto" w:fill="auto"/>
            <w:vAlign w:val="center"/>
            <w:hideMark/>
          </w:tcPr>
          <w:p w14:paraId="3F5FF9E9" w14:textId="77777777" w:rsidR="005D394D" w:rsidRPr="00AD0756" w:rsidRDefault="005D394D" w:rsidP="007E52AE">
            <w:pPr>
              <w:jc w:val="center"/>
              <w:rPr>
                <w:rFonts w:ascii="Arial" w:eastAsia="Times New Roman" w:hAnsi="Arial" w:cs="Arial"/>
                <w:color w:val="000000"/>
                <w:sz w:val="12"/>
                <w:szCs w:val="14"/>
              </w:rPr>
            </w:pPr>
            <w:r w:rsidRPr="00AD0756">
              <w:rPr>
                <w:rFonts w:ascii="Arial" w:eastAsia="Times New Roman" w:hAnsi="Arial" w:cs="Arial"/>
                <w:color w:val="000000"/>
                <w:sz w:val="12"/>
                <w:szCs w:val="14"/>
              </w:rPr>
              <w:t>40.363.763.338</w:t>
            </w:r>
          </w:p>
        </w:tc>
      </w:tr>
    </w:tbl>
    <w:p w14:paraId="7403C6BC" w14:textId="77777777" w:rsidR="005D394D" w:rsidRDefault="005D394D" w:rsidP="005D394D">
      <w:pPr>
        <w:spacing w:after="80" w:line="360" w:lineRule="auto"/>
        <w:ind w:firstLine="360"/>
        <w:jc w:val="both"/>
        <w:rPr>
          <w:rFonts w:ascii="Times New Roman" w:hAnsi="Times New Roman"/>
          <w:b/>
          <w:sz w:val="24"/>
          <w:szCs w:val="24"/>
          <w:lang w:val="en-US"/>
        </w:rPr>
      </w:pPr>
    </w:p>
    <w:p w14:paraId="4FEC1A20" w14:textId="77777777" w:rsidR="005D394D" w:rsidRDefault="005D394D" w:rsidP="005D394D">
      <w:pPr>
        <w:spacing w:after="80" w:line="360" w:lineRule="auto"/>
        <w:ind w:firstLine="360"/>
        <w:jc w:val="both"/>
        <w:rPr>
          <w:rFonts w:ascii="Times New Roman" w:hAnsi="Times New Roman"/>
          <w:sz w:val="24"/>
          <w:szCs w:val="24"/>
          <w:lang w:val="en-US"/>
        </w:rPr>
      </w:pPr>
      <w:r w:rsidRPr="006F3B6C">
        <w:rPr>
          <w:rFonts w:ascii="Times New Roman" w:hAnsi="Times New Roman"/>
          <w:sz w:val="24"/>
          <w:szCs w:val="24"/>
          <w:lang w:val="en-US"/>
        </w:rPr>
        <w:t>France</w:t>
      </w:r>
      <w:r>
        <w:rPr>
          <w:rFonts w:ascii="Times New Roman" w:hAnsi="Times New Roman"/>
          <w:sz w:val="24"/>
          <w:szCs w:val="24"/>
          <w:lang w:val="en-US"/>
        </w:rPr>
        <w:t xml:space="preserve"> is the leading destination for the Italian export flows, followed by the United States and Spain. Germany is at 5</w:t>
      </w:r>
      <w:r w:rsidRPr="006F3B6C">
        <w:rPr>
          <w:rFonts w:ascii="Times New Roman" w:hAnsi="Times New Roman"/>
          <w:sz w:val="24"/>
          <w:szCs w:val="24"/>
          <w:vertAlign w:val="superscript"/>
          <w:lang w:val="en-US"/>
        </w:rPr>
        <w:t>th</w:t>
      </w:r>
      <w:r>
        <w:rPr>
          <w:rFonts w:ascii="Times New Roman" w:hAnsi="Times New Roman"/>
          <w:sz w:val="24"/>
          <w:szCs w:val="24"/>
          <w:lang w:val="en-US"/>
        </w:rPr>
        <w:t xml:space="preserve"> place for export flows, but first for imports.</w:t>
      </w:r>
    </w:p>
    <w:p w14:paraId="2FB312F8" w14:textId="7F02D9A5" w:rsidR="005D394D" w:rsidRDefault="005D394D" w:rsidP="005D394D">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 xml:space="preserve">Comparing 2016 to 2008, a different top destinations classification emerges. Germany </w:t>
      </w:r>
      <w:r w:rsidR="004C464C">
        <w:rPr>
          <w:rFonts w:ascii="Times New Roman" w:hAnsi="Times New Roman"/>
          <w:sz w:val="24"/>
          <w:szCs w:val="24"/>
          <w:lang w:val="en-US"/>
        </w:rPr>
        <w:t>leads</w:t>
      </w:r>
      <w:r>
        <w:rPr>
          <w:rFonts w:ascii="Times New Roman" w:hAnsi="Times New Roman"/>
          <w:sz w:val="24"/>
          <w:szCs w:val="24"/>
          <w:lang w:val="en-US"/>
        </w:rPr>
        <w:t xml:space="preserve"> the list, followed by France.</w:t>
      </w:r>
    </w:p>
    <w:p w14:paraId="03EB89AA" w14:textId="0A4D65F5" w:rsidR="005D394D" w:rsidRPr="00AD0756" w:rsidRDefault="00E676CD" w:rsidP="005D394D">
      <w:pPr>
        <w:spacing w:after="80" w:line="360" w:lineRule="auto"/>
        <w:jc w:val="both"/>
        <w:rPr>
          <w:rFonts w:ascii="Times New Roman" w:hAnsi="Times New Roman"/>
          <w:szCs w:val="24"/>
          <w:lang w:val="en-US"/>
        </w:rPr>
      </w:pPr>
      <w:proofErr w:type="gramStart"/>
      <w:r>
        <w:rPr>
          <w:rFonts w:ascii="Times New Roman" w:hAnsi="Times New Roman"/>
          <w:szCs w:val="24"/>
          <w:lang w:val="en-US"/>
        </w:rPr>
        <w:t>Table 6</w:t>
      </w:r>
      <w:r w:rsidR="005D394D" w:rsidRPr="006F3B6C">
        <w:rPr>
          <w:rFonts w:ascii="Times New Roman" w:hAnsi="Times New Roman"/>
          <w:szCs w:val="24"/>
          <w:lang w:val="en-US"/>
        </w:rPr>
        <w:t xml:space="preserve"> – Italian top destination acco</w:t>
      </w:r>
      <w:r w:rsidR="005D394D">
        <w:rPr>
          <w:rFonts w:ascii="Times New Roman" w:hAnsi="Times New Roman"/>
          <w:szCs w:val="24"/>
          <w:lang w:val="en-US"/>
        </w:rPr>
        <w:t>rding to 2008</w:t>
      </w:r>
      <w:r w:rsidR="005D394D" w:rsidRPr="006F3B6C">
        <w:rPr>
          <w:rFonts w:ascii="Times New Roman" w:hAnsi="Times New Roman"/>
          <w:szCs w:val="24"/>
          <w:lang w:val="en-US"/>
        </w:rPr>
        <w:t xml:space="preserve"> export</w:t>
      </w:r>
      <w:proofErr w:type="gramEnd"/>
      <w:r w:rsidR="005D394D" w:rsidRPr="006F3B6C">
        <w:rPr>
          <w:rFonts w:ascii="Times New Roman" w:hAnsi="Times New Roman"/>
          <w:szCs w:val="24"/>
          <w:lang w:val="en-US"/>
        </w:rPr>
        <w:t xml:space="preserve"> flows</w:t>
      </w:r>
    </w:p>
    <w:tbl>
      <w:tblPr>
        <w:tblW w:w="6020" w:type="dxa"/>
        <w:jc w:val="center"/>
        <w:tblInd w:w="55" w:type="dxa"/>
        <w:tblCellMar>
          <w:left w:w="70" w:type="dxa"/>
          <w:right w:w="70" w:type="dxa"/>
        </w:tblCellMar>
        <w:tblLook w:val="04A0" w:firstRow="1" w:lastRow="0" w:firstColumn="1" w:lastColumn="0" w:noHBand="0" w:noVBand="1"/>
      </w:tblPr>
      <w:tblGrid>
        <w:gridCol w:w="1531"/>
        <w:gridCol w:w="2237"/>
        <w:gridCol w:w="2252"/>
      </w:tblGrid>
      <w:tr w:rsidR="005D394D" w:rsidRPr="00AD0756" w14:paraId="3D4E63C9" w14:textId="77777777" w:rsidTr="007E52AE">
        <w:trPr>
          <w:trHeight w:val="300"/>
          <w:jc w:val="center"/>
        </w:trPr>
        <w:tc>
          <w:tcPr>
            <w:tcW w:w="15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0D02DD" w14:textId="77777777" w:rsidR="005D394D" w:rsidRPr="004C464C" w:rsidRDefault="005D394D" w:rsidP="004C464C">
            <w:pPr>
              <w:jc w:val="center"/>
              <w:rPr>
                <w:rFonts w:ascii="Arial" w:eastAsia="Times New Roman" w:hAnsi="Arial" w:cs="Arial"/>
                <w:b/>
                <w:color w:val="000000"/>
                <w:sz w:val="12"/>
              </w:rPr>
            </w:pPr>
            <w:r w:rsidRPr="004C464C">
              <w:rPr>
                <w:rFonts w:ascii="Arial" w:eastAsia="Times New Roman" w:hAnsi="Arial" w:cs="Arial"/>
                <w:b/>
                <w:color w:val="000000"/>
                <w:sz w:val="12"/>
              </w:rPr>
              <w:t>2008</w:t>
            </w:r>
          </w:p>
        </w:tc>
        <w:tc>
          <w:tcPr>
            <w:tcW w:w="2237" w:type="dxa"/>
            <w:tcBorders>
              <w:top w:val="single" w:sz="4" w:space="0" w:color="auto"/>
              <w:left w:val="nil"/>
              <w:bottom w:val="single" w:sz="4" w:space="0" w:color="auto"/>
              <w:right w:val="single" w:sz="4" w:space="0" w:color="auto"/>
            </w:tcBorders>
            <w:shd w:val="clear" w:color="auto" w:fill="auto"/>
            <w:vAlign w:val="center"/>
            <w:hideMark/>
          </w:tcPr>
          <w:p w14:paraId="5433DCC2" w14:textId="77777777" w:rsidR="005D394D" w:rsidRPr="004C464C" w:rsidRDefault="005D394D" w:rsidP="004C464C">
            <w:pPr>
              <w:jc w:val="center"/>
              <w:rPr>
                <w:rFonts w:ascii="Arial" w:eastAsia="Times New Roman" w:hAnsi="Arial" w:cs="Arial"/>
                <w:b/>
                <w:color w:val="000000"/>
                <w:sz w:val="12"/>
              </w:rPr>
            </w:pPr>
            <w:r w:rsidRPr="004C464C">
              <w:rPr>
                <w:rFonts w:ascii="Arial" w:eastAsia="Times New Roman" w:hAnsi="Arial" w:cs="Arial"/>
                <w:b/>
                <w:color w:val="000000"/>
                <w:sz w:val="12"/>
              </w:rPr>
              <w:t>EXPORT</w:t>
            </w:r>
          </w:p>
        </w:tc>
        <w:tc>
          <w:tcPr>
            <w:tcW w:w="2252" w:type="dxa"/>
            <w:tcBorders>
              <w:top w:val="single" w:sz="4" w:space="0" w:color="auto"/>
              <w:left w:val="nil"/>
              <w:bottom w:val="single" w:sz="4" w:space="0" w:color="auto"/>
              <w:right w:val="single" w:sz="4" w:space="0" w:color="auto"/>
            </w:tcBorders>
            <w:shd w:val="clear" w:color="auto" w:fill="auto"/>
            <w:vAlign w:val="center"/>
            <w:hideMark/>
          </w:tcPr>
          <w:p w14:paraId="64A8DDB5" w14:textId="77777777" w:rsidR="005D394D" w:rsidRPr="004C464C" w:rsidRDefault="005D394D" w:rsidP="004C464C">
            <w:pPr>
              <w:jc w:val="center"/>
              <w:rPr>
                <w:rFonts w:ascii="Arial" w:eastAsia="Times New Roman" w:hAnsi="Arial" w:cs="Arial"/>
                <w:b/>
                <w:color w:val="000000"/>
                <w:sz w:val="12"/>
              </w:rPr>
            </w:pPr>
            <w:r w:rsidRPr="004C464C">
              <w:rPr>
                <w:rFonts w:ascii="Arial" w:eastAsia="Times New Roman" w:hAnsi="Arial" w:cs="Arial"/>
                <w:b/>
                <w:color w:val="000000"/>
                <w:sz w:val="12"/>
              </w:rPr>
              <w:t>IMPORT</w:t>
            </w:r>
          </w:p>
        </w:tc>
      </w:tr>
      <w:tr w:rsidR="005D394D" w:rsidRPr="00AD0756" w14:paraId="01588543"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0356F99A" w14:textId="77777777" w:rsidR="005D394D" w:rsidRPr="00AD0756" w:rsidRDefault="005D394D" w:rsidP="007E52AE">
            <w:pPr>
              <w:rPr>
                <w:rFonts w:ascii="Arial" w:eastAsia="Times New Roman" w:hAnsi="Arial" w:cs="Arial"/>
                <w:color w:val="000000"/>
                <w:sz w:val="12"/>
              </w:rPr>
            </w:pPr>
            <w:r w:rsidRPr="00AD0756">
              <w:rPr>
                <w:rFonts w:ascii="Arial" w:eastAsia="Times New Roman" w:hAnsi="Arial" w:cs="Arial"/>
                <w:color w:val="000000"/>
                <w:sz w:val="12"/>
              </w:rPr>
              <w:t>GERMANY</w:t>
            </w:r>
          </w:p>
        </w:tc>
        <w:tc>
          <w:tcPr>
            <w:tcW w:w="2237" w:type="dxa"/>
            <w:tcBorders>
              <w:top w:val="nil"/>
              <w:left w:val="nil"/>
              <w:bottom w:val="single" w:sz="4" w:space="0" w:color="auto"/>
              <w:right w:val="single" w:sz="4" w:space="0" w:color="auto"/>
            </w:tcBorders>
            <w:shd w:val="clear" w:color="auto" w:fill="auto"/>
            <w:vAlign w:val="center"/>
            <w:hideMark/>
          </w:tcPr>
          <w:p w14:paraId="3AB24BC8"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94.220.890.848</w:t>
            </w:r>
          </w:p>
        </w:tc>
        <w:tc>
          <w:tcPr>
            <w:tcW w:w="2252" w:type="dxa"/>
            <w:tcBorders>
              <w:top w:val="nil"/>
              <w:left w:val="nil"/>
              <w:bottom w:val="single" w:sz="4" w:space="0" w:color="auto"/>
              <w:right w:val="single" w:sz="4" w:space="0" w:color="auto"/>
            </w:tcBorders>
            <w:shd w:val="clear" w:color="auto" w:fill="auto"/>
            <w:vAlign w:val="center"/>
            <w:hideMark/>
          </w:tcPr>
          <w:p w14:paraId="65121264"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122.371.175.688</w:t>
            </w:r>
          </w:p>
        </w:tc>
      </w:tr>
      <w:tr w:rsidR="005D394D" w:rsidRPr="00AD0756" w14:paraId="3DC45AAB"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3BFD0347" w14:textId="77777777" w:rsidR="005D394D" w:rsidRPr="00AD0756" w:rsidRDefault="005D394D" w:rsidP="007E52AE">
            <w:pPr>
              <w:rPr>
                <w:rFonts w:ascii="Arial" w:eastAsia="Times New Roman" w:hAnsi="Arial" w:cs="Arial"/>
                <w:color w:val="000000"/>
                <w:sz w:val="12"/>
              </w:rPr>
            </w:pPr>
            <w:r w:rsidRPr="00AD0756">
              <w:rPr>
                <w:rFonts w:ascii="Arial" w:eastAsia="Times New Roman" w:hAnsi="Arial" w:cs="Arial"/>
                <w:color w:val="000000"/>
                <w:sz w:val="12"/>
              </w:rPr>
              <w:t>FRANCE</w:t>
            </w:r>
          </w:p>
        </w:tc>
        <w:tc>
          <w:tcPr>
            <w:tcW w:w="2237" w:type="dxa"/>
            <w:tcBorders>
              <w:top w:val="nil"/>
              <w:left w:val="nil"/>
              <w:bottom w:val="single" w:sz="4" w:space="0" w:color="auto"/>
              <w:right w:val="single" w:sz="4" w:space="0" w:color="auto"/>
            </w:tcBorders>
            <w:shd w:val="clear" w:color="auto" w:fill="auto"/>
            <w:vAlign w:val="center"/>
            <w:hideMark/>
          </w:tcPr>
          <w:p w14:paraId="74738D83"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82.917.909.258</w:t>
            </w:r>
          </w:p>
        </w:tc>
        <w:tc>
          <w:tcPr>
            <w:tcW w:w="2252" w:type="dxa"/>
            <w:tcBorders>
              <w:top w:val="nil"/>
              <w:left w:val="nil"/>
              <w:bottom w:val="single" w:sz="4" w:space="0" w:color="auto"/>
              <w:right w:val="single" w:sz="4" w:space="0" w:color="auto"/>
            </w:tcBorders>
            <w:shd w:val="clear" w:color="auto" w:fill="auto"/>
            <w:vAlign w:val="center"/>
            <w:hideMark/>
          </w:tcPr>
          <w:p w14:paraId="1008D447"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65.745.210.580</w:t>
            </w:r>
          </w:p>
        </w:tc>
      </w:tr>
      <w:tr w:rsidR="005D394D" w:rsidRPr="00AD0756" w14:paraId="5C74DA14"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30D738C6" w14:textId="77777777" w:rsidR="005D394D" w:rsidRPr="00AD0756" w:rsidRDefault="005D394D" w:rsidP="007E52AE">
            <w:pPr>
              <w:rPr>
                <w:rFonts w:ascii="Arial" w:eastAsia="Times New Roman" w:hAnsi="Arial" w:cs="Arial"/>
                <w:color w:val="000000"/>
                <w:sz w:val="12"/>
              </w:rPr>
            </w:pPr>
            <w:r w:rsidRPr="00AD0756">
              <w:rPr>
                <w:rFonts w:ascii="Arial" w:eastAsia="Times New Roman" w:hAnsi="Arial" w:cs="Arial"/>
                <w:color w:val="000000"/>
                <w:sz w:val="12"/>
              </w:rPr>
              <w:t>SPAIN</w:t>
            </w:r>
          </w:p>
        </w:tc>
        <w:tc>
          <w:tcPr>
            <w:tcW w:w="2237" w:type="dxa"/>
            <w:tcBorders>
              <w:top w:val="nil"/>
              <w:left w:val="nil"/>
              <w:bottom w:val="single" w:sz="4" w:space="0" w:color="auto"/>
              <w:right w:val="single" w:sz="4" w:space="0" w:color="auto"/>
            </w:tcBorders>
            <w:shd w:val="clear" w:color="auto" w:fill="auto"/>
            <w:vAlign w:val="center"/>
            <w:hideMark/>
          </w:tcPr>
          <w:p w14:paraId="4BA9D7ED"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48.246.407.002</w:t>
            </w:r>
          </w:p>
        </w:tc>
        <w:tc>
          <w:tcPr>
            <w:tcW w:w="2252" w:type="dxa"/>
            <w:tcBorders>
              <w:top w:val="nil"/>
              <w:left w:val="nil"/>
              <w:bottom w:val="single" w:sz="4" w:space="0" w:color="auto"/>
              <w:right w:val="single" w:sz="4" w:space="0" w:color="auto"/>
            </w:tcBorders>
            <w:shd w:val="clear" w:color="auto" w:fill="auto"/>
            <w:vAlign w:val="center"/>
            <w:hideMark/>
          </w:tcPr>
          <w:p w14:paraId="4DCD6A53"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33.266.999.534</w:t>
            </w:r>
          </w:p>
        </w:tc>
      </w:tr>
      <w:tr w:rsidR="005D394D" w:rsidRPr="00AD0756" w14:paraId="46A03470"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09DF08A3" w14:textId="77777777" w:rsidR="005D394D" w:rsidRPr="00AD0756" w:rsidRDefault="005D394D" w:rsidP="007E52AE">
            <w:pPr>
              <w:rPr>
                <w:rFonts w:ascii="Arial" w:eastAsia="Times New Roman" w:hAnsi="Arial" w:cs="Arial"/>
                <w:color w:val="000000"/>
                <w:sz w:val="12"/>
              </w:rPr>
            </w:pPr>
            <w:r w:rsidRPr="00AD0756">
              <w:rPr>
                <w:rFonts w:ascii="Arial" w:eastAsia="Times New Roman" w:hAnsi="Arial" w:cs="Arial"/>
                <w:color w:val="000000"/>
                <w:sz w:val="12"/>
              </w:rPr>
              <w:t>USA</w:t>
            </w:r>
          </w:p>
        </w:tc>
        <w:tc>
          <w:tcPr>
            <w:tcW w:w="2237" w:type="dxa"/>
            <w:tcBorders>
              <w:top w:val="nil"/>
              <w:left w:val="nil"/>
              <w:bottom w:val="single" w:sz="4" w:space="0" w:color="auto"/>
              <w:right w:val="single" w:sz="4" w:space="0" w:color="auto"/>
            </w:tcBorders>
            <w:shd w:val="clear" w:color="auto" w:fill="auto"/>
            <w:vAlign w:val="center"/>
            <w:hideMark/>
          </w:tcPr>
          <w:p w14:paraId="4C5B00BF"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46.055.041.336</w:t>
            </w:r>
          </w:p>
        </w:tc>
        <w:tc>
          <w:tcPr>
            <w:tcW w:w="2252" w:type="dxa"/>
            <w:tcBorders>
              <w:top w:val="nil"/>
              <w:left w:val="nil"/>
              <w:bottom w:val="single" w:sz="4" w:space="0" w:color="auto"/>
              <w:right w:val="single" w:sz="4" w:space="0" w:color="auto"/>
            </w:tcBorders>
            <w:shd w:val="clear" w:color="auto" w:fill="auto"/>
            <w:vAlign w:val="center"/>
            <w:hideMark/>
          </w:tcPr>
          <w:p w14:paraId="5A388DAE"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23.366.711.100</w:t>
            </w:r>
          </w:p>
        </w:tc>
      </w:tr>
      <w:tr w:rsidR="005D394D" w:rsidRPr="00AD0756" w14:paraId="31242129"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0B087991" w14:textId="77777777" w:rsidR="005D394D" w:rsidRPr="00AD0756" w:rsidRDefault="005D394D" w:rsidP="007E52AE">
            <w:pPr>
              <w:rPr>
                <w:rFonts w:ascii="Arial" w:eastAsia="Times New Roman" w:hAnsi="Arial" w:cs="Arial"/>
                <w:color w:val="000000"/>
                <w:sz w:val="12"/>
              </w:rPr>
            </w:pPr>
            <w:r w:rsidRPr="00AD0756">
              <w:rPr>
                <w:rFonts w:ascii="Arial" w:eastAsia="Times New Roman" w:hAnsi="Arial" w:cs="Arial"/>
                <w:color w:val="000000"/>
                <w:sz w:val="12"/>
              </w:rPr>
              <w:t>SWITZERLAND</w:t>
            </w:r>
          </w:p>
        </w:tc>
        <w:tc>
          <w:tcPr>
            <w:tcW w:w="2237" w:type="dxa"/>
            <w:tcBorders>
              <w:top w:val="nil"/>
              <w:left w:val="nil"/>
              <w:bottom w:val="single" w:sz="4" w:space="0" w:color="auto"/>
              <w:right w:val="single" w:sz="4" w:space="0" w:color="auto"/>
            </w:tcBorders>
            <w:shd w:val="clear" w:color="auto" w:fill="auto"/>
            <w:vAlign w:val="center"/>
            <w:hideMark/>
          </w:tcPr>
          <w:p w14:paraId="5F2C7116"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28.850.570.196</w:t>
            </w:r>
          </w:p>
        </w:tc>
        <w:tc>
          <w:tcPr>
            <w:tcW w:w="2252" w:type="dxa"/>
            <w:tcBorders>
              <w:top w:val="nil"/>
              <w:left w:val="nil"/>
              <w:bottom w:val="single" w:sz="4" w:space="0" w:color="auto"/>
              <w:right w:val="single" w:sz="4" w:space="0" w:color="auto"/>
            </w:tcBorders>
            <w:shd w:val="clear" w:color="auto" w:fill="auto"/>
            <w:vAlign w:val="center"/>
            <w:hideMark/>
          </w:tcPr>
          <w:p w14:paraId="46FB48C9"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22.512.557.518</w:t>
            </w:r>
          </w:p>
        </w:tc>
      </w:tr>
      <w:tr w:rsidR="005D394D" w:rsidRPr="00AD0756" w14:paraId="0C0F03C9"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5218E913" w14:textId="77777777" w:rsidR="005D394D" w:rsidRPr="00AD0756" w:rsidRDefault="005D394D" w:rsidP="007E52AE">
            <w:pPr>
              <w:rPr>
                <w:rFonts w:ascii="Arial" w:eastAsia="Times New Roman" w:hAnsi="Arial" w:cs="Arial"/>
                <w:color w:val="000000"/>
                <w:sz w:val="12"/>
              </w:rPr>
            </w:pPr>
            <w:r w:rsidRPr="00AD0756">
              <w:rPr>
                <w:rFonts w:ascii="Arial" w:eastAsia="Times New Roman" w:hAnsi="Arial" w:cs="Arial"/>
                <w:color w:val="000000"/>
                <w:sz w:val="12"/>
              </w:rPr>
              <w:t>POLLAND</w:t>
            </w:r>
          </w:p>
        </w:tc>
        <w:tc>
          <w:tcPr>
            <w:tcW w:w="2237" w:type="dxa"/>
            <w:tcBorders>
              <w:top w:val="nil"/>
              <w:left w:val="nil"/>
              <w:bottom w:val="single" w:sz="4" w:space="0" w:color="auto"/>
              <w:right w:val="single" w:sz="4" w:space="0" w:color="auto"/>
            </w:tcBorders>
            <w:shd w:val="clear" w:color="auto" w:fill="auto"/>
            <w:vAlign w:val="center"/>
            <w:hideMark/>
          </w:tcPr>
          <w:p w14:paraId="20B26D2C"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19.547.569.628</w:t>
            </w:r>
          </w:p>
        </w:tc>
        <w:tc>
          <w:tcPr>
            <w:tcW w:w="2252" w:type="dxa"/>
            <w:tcBorders>
              <w:top w:val="nil"/>
              <w:left w:val="nil"/>
              <w:bottom w:val="single" w:sz="4" w:space="0" w:color="auto"/>
              <w:right w:val="single" w:sz="4" w:space="0" w:color="auto"/>
            </w:tcBorders>
            <w:shd w:val="clear" w:color="auto" w:fill="auto"/>
            <w:vAlign w:val="center"/>
            <w:hideMark/>
          </w:tcPr>
          <w:p w14:paraId="781300B4"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13.416.845.650</w:t>
            </w:r>
          </w:p>
        </w:tc>
      </w:tr>
      <w:tr w:rsidR="005D394D" w:rsidRPr="00AD0756" w14:paraId="46B8F62D"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3710FC61" w14:textId="77777777" w:rsidR="005D394D" w:rsidRPr="00AD0756" w:rsidRDefault="005D394D" w:rsidP="007E52AE">
            <w:pPr>
              <w:rPr>
                <w:rFonts w:ascii="Arial" w:eastAsia="Times New Roman" w:hAnsi="Arial" w:cs="Arial"/>
                <w:color w:val="000000"/>
                <w:sz w:val="12"/>
              </w:rPr>
            </w:pPr>
            <w:r w:rsidRPr="00AD0756">
              <w:rPr>
                <w:rFonts w:ascii="Arial" w:eastAsia="Times New Roman" w:hAnsi="Arial" w:cs="Arial"/>
                <w:color w:val="000000"/>
                <w:sz w:val="12"/>
              </w:rPr>
              <w:t>NEEDERLANDS</w:t>
            </w:r>
          </w:p>
        </w:tc>
        <w:tc>
          <w:tcPr>
            <w:tcW w:w="2237" w:type="dxa"/>
            <w:tcBorders>
              <w:top w:val="nil"/>
              <w:left w:val="nil"/>
              <w:bottom w:val="single" w:sz="4" w:space="0" w:color="auto"/>
              <w:right w:val="single" w:sz="4" w:space="0" w:color="auto"/>
            </w:tcBorders>
            <w:shd w:val="clear" w:color="auto" w:fill="auto"/>
            <w:vAlign w:val="center"/>
            <w:hideMark/>
          </w:tcPr>
          <w:p w14:paraId="21AEDE38"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17.356.617.030</w:t>
            </w:r>
          </w:p>
        </w:tc>
        <w:tc>
          <w:tcPr>
            <w:tcW w:w="2252" w:type="dxa"/>
            <w:tcBorders>
              <w:top w:val="nil"/>
              <w:left w:val="nil"/>
              <w:bottom w:val="single" w:sz="4" w:space="0" w:color="auto"/>
              <w:right w:val="single" w:sz="4" w:space="0" w:color="auto"/>
            </w:tcBorders>
            <w:shd w:val="clear" w:color="auto" w:fill="auto"/>
            <w:vAlign w:val="center"/>
            <w:hideMark/>
          </w:tcPr>
          <w:p w14:paraId="4C8FE109"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41.037.461.318</w:t>
            </w:r>
          </w:p>
        </w:tc>
      </w:tr>
      <w:tr w:rsidR="005D394D" w:rsidRPr="00AD0756" w14:paraId="104FBE86" w14:textId="77777777" w:rsidTr="007E52AE">
        <w:trPr>
          <w:trHeight w:val="300"/>
          <w:jc w:val="center"/>
        </w:trPr>
        <w:tc>
          <w:tcPr>
            <w:tcW w:w="1531" w:type="dxa"/>
            <w:tcBorders>
              <w:top w:val="nil"/>
              <w:left w:val="single" w:sz="4" w:space="0" w:color="auto"/>
              <w:bottom w:val="single" w:sz="4" w:space="0" w:color="auto"/>
              <w:right w:val="single" w:sz="4" w:space="0" w:color="auto"/>
            </w:tcBorders>
            <w:shd w:val="clear" w:color="auto" w:fill="auto"/>
            <w:noWrap/>
            <w:vAlign w:val="bottom"/>
            <w:hideMark/>
          </w:tcPr>
          <w:p w14:paraId="40C9095E" w14:textId="77777777" w:rsidR="005D394D" w:rsidRPr="00AD0756" w:rsidRDefault="005D394D" w:rsidP="007E52AE">
            <w:pPr>
              <w:rPr>
                <w:rFonts w:ascii="Arial" w:eastAsia="Times New Roman" w:hAnsi="Arial" w:cs="Arial"/>
                <w:color w:val="000000"/>
                <w:sz w:val="12"/>
              </w:rPr>
            </w:pPr>
            <w:r w:rsidRPr="00AD0756">
              <w:rPr>
                <w:rFonts w:ascii="Arial" w:eastAsia="Times New Roman" w:hAnsi="Arial" w:cs="Arial"/>
                <w:color w:val="000000"/>
                <w:sz w:val="12"/>
              </w:rPr>
              <w:t>CHINA</w:t>
            </w:r>
          </w:p>
        </w:tc>
        <w:tc>
          <w:tcPr>
            <w:tcW w:w="2237" w:type="dxa"/>
            <w:tcBorders>
              <w:top w:val="nil"/>
              <w:left w:val="nil"/>
              <w:bottom w:val="single" w:sz="4" w:space="0" w:color="auto"/>
              <w:right w:val="single" w:sz="4" w:space="0" w:color="auto"/>
            </w:tcBorders>
            <w:shd w:val="clear" w:color="auto" w:fill="auto"/>
            <w:vAlign w:val="center"/>
            <w:hideMark/>
          </w:tcPr>
          <w:p w14:paraId="7B794000"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12.864.860.204</w:t>
            </w:r>
          </w:p>
        </w:tc>
        <w:tc>
          <w:tcPr>
            <w:tcW w:w="2252" w:type="dxa"/>
            <w:tcBorders>
              <w:top w:val="nil"/>
              <w:left w:val="nil"/>
              <w:bottom w:val="single" w:sz="4" w:space="0" w:color="auto"/>
              <w:right w:val="single" w:sz="4" w:space="0" w:color="auto"/>
            </w:tcBorders>
            <w:shd w:val="clear" w:color="auto" w:fill="auto"/>
            <w:vAlign w:val="center"/>
            <w:hideMark/>
          </w:tcPr>
          <w:p w14:paraId="75992C91" w14:textId="77777777" w:rsidR="005D394D" w:rsidRPr="00AD0756" w:rsidRDefault="005D394D" w:rsidP="007E52AE">
            <w:pPr>
              <w:jc w:val="center"/>
              <w:rPr>
                <w:rFonts w:ascii="Arial" w:eastAsia="Times New Roman" w:hAnsi="Arial" w:cs="Arial"/>
                <w:color w:val="000000"/>
                <w:sz w:val="12"/>
              </w:rPr>
            </w:pPr>
            <w:r w:rsidRPr="00AD0756">
              <w:rPr>
                <w:rFonts w:ascii="Arial" w:eastAsia="Times New Roman" w:hAnsi="Arial" w:cs="Arial"/>
                <w:color w:val="000000"/>
                <w:sz w:val="12"/>
              </w:rPr>
              <w:t>47.212.197.512</w:t>
            </w:r>
          </w:p>
        </w:tc>
      </w:tr>
    </w:tbl>
    <w:p w14:paraId="5E4CDA4B" w14:textId="77777777" w:rsidR="005D394D" w:rsidRDefault="005D394D" w:rsidP="005D394D">
      <w:pPr>
        <w:spacing w:after="80" w:line="360" w:lineRule="auto"/>
        <w:ind w:firstLine="360"/>
        <w:jc w:val="both"/>
        <w:rPr>
          <w:rFonts w:ascii="Times New Roman" w:hAnsi="Times New Roman"/>
          <w:sz w:val="24"/>
          <w:szCs w:val="24"/>
          <w:lang w:val="en-US"/>
        </w:rPr>
      </w:pPr>
    </w:p>
    <w:p w14:paraId="455F5141" w14:textId="6015C732" w:rsidR="005D394D" w:rsidRPr="006F3B6C" w:rsidRDefault="005D394D" w:rsidP="005D394D">
      <w:pPr>
        <w:spacing w:after="80" w:line="360" w:lineRule="auto"/>
        <w:jc w:val="both"/>
        <w:rPr>
          <w:rFonts w:ascii="Times New Roman" w:hAnsi="Times New Roman"/>
          <w:szCs w:val="24"/>
          <w:lang w:val="en-US"/>
        </w:rPr>
      </w:pPr>
      <w:r>
        <w:rPr>
          <w:rFonts w:ascii="Times New Roman" w:hAnsi="Times New Roman"/>
          <w:szCs w:val="24"/>
          <w:lang w:val="en-US"/>
        </w:rPr>
        <w:t>Figure</w:t>
      </w:r>
      <w:r w:rsidR="00E676CD">
        <w:rPr>
          <w:rFonts w:ascii="Times New Roman" w:hAnsi="Times New Roman"/>
          <w:szCs w:val="24"/>
          <w:lang w:val="en-US"/>
        </w:rPr>
        <w:t xml:space="preserve"> 5 and 6</w:t>
      </w:r>
      <w:r w:rsidRPr="006F3B6C">
        <w:rPr>
          <w:rFonts w:ascii="Times New Roman" w:hAnsi="Times New Roman"/>
          <w:szCs w:val="24"/>
          <w:lang w:val="en-US"/>
        </w:rPr>
        <w:t xml:space="preserve"> – Italian top destination according to 2016 </w:t>
      </w:r>
      <w:r>
        <w:rPr>
          <w:rFonts w:ascii="Times New Roman" w:hAnsi="Times New Roman"/>
          <w:szCs w:val="24"/>
          <w:lang w:val="en-US"/>
        </w:rPr>
        <w:t xml:space="preserve">and 2008 </w:t>
      </w:r>
      <w:r w:rsidRPr="006F3B6C">
        <w:rPr>
          <w:rFonts w:ascii="Times New Roman" w:hAnsi="Times New Roman"/>
          <w:szCs w:val="24"/>
          <w:lang w:val="en-US"/>
        </w:rPr>
        <w:t>export flows</w:t>
      </w:r>
    </w:p>
    <w:p w14:paraId="0FFF433C" w14:textId="258B17AE" w:rsidR="005D394D" w:rsidRPr="006F3B6C" w:rsidRDefault="005D394D" w:rsidP="004C464C">
      <w:pPr>
        <w:ind w:right="68"/>
        <w:rPr>
          <w:noProof/>
          <w:lang w:val="en-GB"/>
        </w:rPr>
      </w:pPr>
      <w:r>
        <w:rPr>
          <w:noProof/>
        </w:rPr>
        <w:drawing>
          <wp:inline distT="0" distB="0" distL="0" distR="0" wp14:anchorId="449D612E" wp14:editId="535CADF9">
            <wp:extent cx="4723765" cy="2150110"/>
            <wp:effectExtent l="0" t="0" r="635" b="889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ng"/>
                    <pic:cNvPicPr/>
                  </pic:nvPicPr>
                  <pic:blipFill>
                    <a:blip r:embed="rId16">
                      <a:extLst>
                        <a:ext uri="{28A0092B-C50C-407E-A947-70E740481C1C}">
                          <a14:useLocalDpi xmlns:a14="http://schemas.microsoft.com/office/drawing/2010/main" val="0"/>
                        </a:ext>
                      </a:extLst>
                    </a:blip>
                    <a:stretch>
                      <a:fillRect/>
                    </a:stretch>
                  </pic:blipFill>
                  <pic:spPr>
                    <a:xfrm>
                      <a:off x="0" y="0"/>
                      <a:ext cx="4723765" cy="2150110"/>
                    </a:xfrm>
                    <a:prstGeom prst="rect">
                      <a:avLst/>
                    </a:prstGeom>
                  </pic:spPr>
                </pic:pic>
              </a:graphicData>
            </a:graphic>
          </wp:inline>
        </w:drawing>
      </w:r>
      <w:r w:rsidR="004C464C">
        <w:rPr>
          <w:rFonts w:ascii="Times New Roman" w:hAnsi="Times New Roman"/>
          <w:noProof/>
          <w:sz w:val="24"/>
          <w:szCs w:val="24"/>
        </w:rPr>
        <w:drawing>
          <wp:inline distT="0" distB="0" distL="0" distR="0" wp14:anchorId="6418291A" wp14:editId="2BC8E8FE">
            <wp:extent cx="4723765" cy="2212340"/>
            <wp:effectExtent l="0" t="0" r="635"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ng"/>
                    <pic:cNvPicPr/>
                  </pic:nvPicPr>
                  <pic:blipFill>
                    <a:blip r:embed="rId17">
                      <a:extLst>
                        <a:ext uri="{28A0092B-C50C-407E-A947-70E740481C1C}">
                          <a14:useLocalDpi xmlns:a14="http://schemas.microsoft.com/office/drawing/2010/main" val="0"/>
                        </a:ext>
                      </a:extLst>
                    </a:blip>
                    <a:stretch>
                      <a:fillRect/>
                    </a:stretch>
                  </pic:blipFill>
                  <pic:spPr>
                    <a:xfrm>
                      <a:off x="0" y="0"/>
                      <a:ext cx="4723765" cy="2212340"/>
                    </a:xfrm>
                    <a:prstGeom prst="rect">
                      <a:avLst/>
                    </a:prstGeom>
                  </pic:spPr>
                </pic:pic>
              </a:graphicData>
            </a:graphic>
          </wp:inline>
        </w:drawing>
      </w:r>
    </w:p>
    <w:p w14:paraId="4EC2FF48" w14:textId="77777777" w:rsidR="005D394D" w:rsidRDefault="005D394D" w:rsidP="005D394D">
      <w:pPr>
        <w:pStyle w:val="Odrka3stupn"/>
        <w:numPr>
          <w:ilvl w:val="0"/>
          <w:numId w:val="0"/>
        </w:numPr>
        <w:spacing w:after="80" w:line="360" w:lineRule="auto"/>
        <w:ind w:firstLine="426"/>
        <w:rPr>
          <w:rFonts w:eastAsia="Calibri"/>
          <w:szCs w:val="24"/>
          <w:lang w:val="en-US" w:eastAsia="en-US"/>
        </w:rPr>
      </w:pPr>
      <w:r>
        <w:rPr>
          <w:rFonts w:eastAsia="Calibri"/>
          <w:szCs w:val="24"/>
          <w:lang w:val="en-US" w:eastAsia="en-US"/>
        </w:rPr>
        <w:t>In fact, despite the international trade variations recognized for every top destination listed above, Germany is the most surprising: imports from the Country seem quite steady but exports to Germany felt down since 2008;for this reason, a deeper investigation of the import-export flows trend with Germany is due.</w:t>
      </w:r>
    </w:p>
    <w:p w14:paraId="034A16F6" w14:textId="762BBC05" w:rsidR="005D394D" w:rsidRPr="00D9511D" w:rsidRDefault="00E676CD" w:rsidP="005D394D">
      <w:pPr>
        <w:pStyle w:val="Odrka3stupn"/>
        <w:numPr>
          <w:ilvl w:val="0"/>
          <w:numId w:val="0"/>
        </w:numPr>
        <w:spacing w:after="80" w:line="360" w:lineRule="auto"/>
        <w:ind w:left="360" w:hanging="360"/>
        <w:rPr>
          <w:rFonts w:eastAsia="Calibri"/>
          <w:sz w:val="20"/>
          <w:szCs w:val="24"/>
          <w:lang w:val="en-US" w:eastAsia="en-US"/>
        </w:rPr>
      </w:pPr>
      <w:r>
        <w:rPr>
          <w:rFonts w:eastAsia="Calibri"/>
          <w:sz w:val="20"/>
          <w:szCs w:val="24"/>
          <w:lang w:val="en-US" w:eastAsia="en-US"/>
        </w:rPr>
        <w:t>Table 7</w:t>
      </w:r>
      <w:r w:rsidR="005D394D" w:rsidRPr="00D9511D">
        <w:rPr>
          <w:rFonts w:eastAsia="Calibri"/>
          <w:sz w:val="20"/>
          <w:szCs w:val="24"/>
          <w:lang w:val="en-US" w:eastAsia="en-US"/>
        </w:rPr>
        <w:t xml:space="preserve"> – Italian trade with Germany since 2008</w:t>
      </w:r>
    </w:p>
    <w:tbl>
      <w:tblPr>
        <w:tblW w:w="5000" w:type="pct"/>
        <w:tblCellMar>
          <w:left w:w="70" w:type="dxa"/>
          <w:right w:w="70" w:type="dxa"/>
        </w:tblCellMar>
        <w:tblLook w:val="04A0" w:firstRow="1" w:lastRow="0" w:firstColumn="1" w:lastColumn="0" w:noHBand="0" w:noVBand="1"/>
      </w:tblPr>
      <w:tblGrid>
        <w:gridCol w:w="747"/>
        <w:gridCol w:w="765"/>
        <w:gridCol w:w="710"/>
        <w:gridCol w:w="765"/>
        <w:gridCol w:w="765"/>
        <w:gridCol w:w="765"/>
        <w:gridCol w:w="765"/>
        <w:gridCol w:w="765"/>
        <w:gridCol w:w="766"/>
        <w:gridCol w:w="766"/>
      </w:tblGrid>
      <w:tr w:rsidR="005D394D" w:rsidRPr="000277A8" w14:paraId="1E5600E0" w14:textId="77777777" w:rsidTr="007E52AE">
        <w:trPr>
          <w:trHeight w:val="32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5F7CA3"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GERMANY</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63D4593"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2008</w:t>
            </w:r>
          </w:p>
        </w:tc>
        <w:tc>
          <w:tcPr>
            <w:tcW w:w="479" w:type="pct"/>
            <w:tcBorders>
              <w:top w:val="single" w:sz="4" w:space="0" w:color="auto"/>
              <w:left w:val="nil"/>
              <w:bottom w:val="single" w:sz="4" w:space="0" w:color="auto"/>
              <w:right w:val="single" w:sz="4" w:space="0" w:color="auto"/>
            </w:tcBorders>
            <w:shd w:val="clear" w:color="auto" w:fill="auto"/>
            <w:noWrap/>
            <w:vAlign w:val="center"/>
            <w:hideMark/>
          </w:tcPr>
          <w:p w14:paraId="77A2C009"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2009</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39AE1CD8"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2010</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79562CF"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2011</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8FC7EF5"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2012</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399F5C17"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2013</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319CA517"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2014</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17628D0"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2015</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D089C04" w14:textId="77777777" w:rsidR="005D394D" w:rsidRPr="000277A8" w:rsidRDefault="005D394D" w:rsidP="007E52AE">
            <w:pPr>
              <w:jc w:val="center"/>
              <w:rPr>
                <w:rFonts w:ascii="Arial" w:eastAsia="Times New Roman" w:hAnsi="Arial" w:cs="Arial"/>
                <w:color w:val="000000"/>
                <w:sz w:val="12"/>
                <w:szCs w:val="12"/>
              </w:rPr>
            </w:pPr>
            <w:r w:rsidRPr="000277A8">
              <w:rPr>
                <w:rFonts w:ascii="Arial" w:eastAsia="Times New Roman" w:hAnsi="Arial" w:cs="Arial"/>
                <w:color w:val="000000"/>
                <w:sz w:val="12"/>
                <w:szCs w:val="12"/>
              </w:rPr>
              <w:t>2016</w:t>
            </w:r>
          </w:p>
        </w:tc>
      </w:tr>
      <w:tr w:rsidR="005D394D" w:rsidRPr="000277A8" w14:paraId="47AB2387" w14:textId="77777777" w:rsidTr="007E52AE">
        <w:trPr>
          <w:cantSplit/>
          <w:trHeight w:val="1150"/>
        </w:trPr>
        <w:tc>
          <w:tcPr>
            <w:tcW w:w="399" w:type="pct"/>
            <w:tcBorders>
              <w:top w:val="nil"/>
              <w:left w:val="single" w:sz="4" w:space="0" w:color="auto"/>
              <w:bottom w:val="single" w:sz="4" w:space="0" w:color="auto"/>
              <w:right w:val="single" w:sz="4" w:space="0" w:color="auto"/>
            </w:tcBorders>
            <w:shd w:val="clear" w:color="auto" w:fill="auto"/>
            <w:noWrap/>
            <w:textDirection w:val="btLr"/>
            <w:vAlign w:val="center"/>
            <w:hideMark/>
          </w:tcPr>
          <w:p w14:paraId="646C466C" w14:textId="77777777" w:rsidR="005D394D" w:rsidRPr="000277A8" w:rsidRDefault="005D394D" w:rsidP="007E52AE">
            <w:pPr>
              <w:ind w:left="113" w:right="113"/>
              <w:jc w:val="center"/>
              <w:rPr>
                <w:rFonts w:ascii="Arial" w:eastAsia="Times New Roman" w:hAnsi="Arial" w:cs="Arial"/>
                <w:color w:val="000000"/>
                <w:sz w:val="12"/>
                <w:szCs w:val="12"/>
              </w:rPr>
            </w:pPr>
            <w:proofErr w:type="gramStart"/>
            <w:r w:rsidRPr="000277A8">
              <w:rPr>
                <w:rFonts w:ascii="Arial" w:eastAsia="Times New Roman" w:hAnsi="Arial" w:cs="Arial"/>
                <w:color w:val="000000"/>
                <w:sz w:val="12"/>
                <w:szCs w:val="12"/>
              </w:rPr>
              <w:t>import</w:t>
            </w:r>
            <w:proofErr w:type="gramEnd"/>
          </w:p>
        </w:tc>
        <w:tc>
          <w:tcPr>
            <w:tcW w:w="515" w:type="pct"/>
            <w:tcBorders>
              <w:top w:val="nil"/>
              <w:left w:val="nil"/>
              <w:bottom w:val="single" w:sz="4" w:space="0" w:color="auto"/>
              <w:right w:val="single" w:sz="4" w:space="0" w:color="auto"/>
            </w:tcBorders>
            <w:shd w:val="clear" w:color="auto" w:fill="auto"/>
            <w:textDirection w:val="btLr"/>
            <w:vAlign w:val="center"/>
            <w:hideMark/>
          </w:tcPr>
          <w:p w14:paraId="28D68E27"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122.371.175.688</w:t>
            </w:r>
          </w:p>
        </w:tc>
        <w:tc>
          <w:tcPr>
            <w:tcW w:w="479" w:type="pct"/>
            <w:tcBorders>
              <w:top w:val="nil"/>
              <w:left w:val="nil"/>
              <w:bottom w:val="single" w:sz="4" w:space="0" w:color="auto"/>
              <w:right w:val="single" w:sz="4" w:space="0" w:color="auto"/>
            </w:tcBorders>
            <w:shd w:val="clear" w:color="auto" w:fill="auto"/>
            <w:textDirection w:val="btLr"/>
            <w:vAlign w:val="center"/>
            <w:hideMark/>
          </w:tcPr>
          <w:p w14:paraId="4A183DBE"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99.401.657.984</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1F05781E"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117.971.054.628</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2FDDE56D"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124.776.306.814</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6EB747DC"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110.259.401.954</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084CA4C8"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106.598.565.370</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7F5A48D2"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108.775.283.092</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45A89B06"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115.182.370.434</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704FFD09"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119.918.433.060</w:t>
            </w:r>
          </w:p>
        </w:tc>
      </w:tr>
      <w:tr w:rsidR="005D394D" w:rsidRPr="000277A8" w14:paraId="48181BD2" w14:textId="77777777" w:rsidTr="007E52AE">
        <w:trPr>
          <w:cantSplit/>
          <w:trHeight w:val="1134"/>
        </w:trPr>
        <w:tc>
          <w:tcPr>
            <w:tcW w:w="399" w:type="pct"/>
            <w:tcBorders>
              <w:top w:val="nil"/>
              <w:left w:val="single" w:sz="4" w:space="0" w:color="auto"/>
              <w:bottom w:val="single" w:sz="4" w:space="0" w:color="auto"/>
              <w:right w:val="single" w:sz="4" w:space="0" w:color="auto"/>
            </w:tcBorders>
            <w:shd w:val="clear" w:color="auto" w:fill="auto"/>
            <w:noWrap/>
            <w:textDirection w:val="btLr"/>
            <w:vAlign w:val="center"/>
            <w:hideMark/>
          </w:tcPr>
          <w:p w14:paraId="0B7EC332" w14:textId="77777777" w:rsidR="005D394D" w:rsidRPr="000277A8" w:rsidRDefault="005D394D" w:rsidP="007E52AE">
            <w:pPr>
              <w:ind w:left="113" w:right="113"/>
              <w:jc w:val="center"/>
              <w:rPr>
                <w:rFonts w:ascii="Arial" w:eastAsia="Times New Roman" w:hAnsi="Arial" w:cs="Arial"/>
                <w:color w:val="000000"/>
                <w:sz w:val="12"/>
                <w:szCs w:val="12"/>
              </w:rPr>
            </w:pPr>
            <w:proofErr w:type="gramStart"/>
            <w:r w:rsidRPr="000277A8">
              <w:rPr>
                <w:rFonts w:ascii="Arial" w:eastAsia="Times New Roman" w:hAnsi="Arial" w:cs="Arial"/>
                <w:color w:val="000000"/>
                <w:sz w:val="12"/>
                <w:szCs w:val="12"/>
              </w:rPr>
              <w:t>export</w:t>
            </w:r>
            <w:proofErr w:type="gramEnd"/>
          </w:p>
        </w:tc>
        <w:tc>
          <w:tcPr>
            <w:tcW w:w="515" w:type="pct"/>
            <w:tcBorders>
              <w:top w:val="nil"/>
              <w:left w:val="nil"/>
              <w:bottom w:val="single" w:sz="4" w:space="0" w:color="auto"/>
              <w:right w:val="single" w:sz="4" w:space="0" w:color="auto"/>
            </w:tcBorders>
            <w:shd w:val="clear" w:color="auto" w:fill="auto"/>
            <w:textDirection w:val="btLr"/>
            <w:vAlign w:val="center"/>
            <w:hideMark/>
          </w:tcPr>
          <w:p w14:paraId="1912FDC7"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94.220.890.848</w:t>
            </w:r>
          </w:p>
        </w:tc>
        <w:tc>
          <w:tcPr>
            <w:tcW w:w="479" w:type="pct"/>
            <w:tcBorders>
              <w:top w:val="nil"/>
              <w:left w:val="nil"/>
              <w:bottom w:val="single" w:sz="4" w:space="0" w:color="auto"/>
              <w:right w:val="single" w:sz="4" w:space="0" w:color="auto"/>
            </w:tcBorders>
            <w:shd w:val="clear" w:color="auto" w:fill="auto"/>
            <w:textDirection w:val="btLr"/>
            <w:vAlign w:val="center"/>
            <w:hideMark/>
          </w:tcPr>
          <w:p w14:paraId="089E8002"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73.884.981.420</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43A16F7E"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87.733.886.378</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233F1967"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98.534.575.746</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46BE5C16"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97.665.094.544</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0FDF7F67"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96.947.423.984</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0C2749DE"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33.872.974.536</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5A498D02"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33.496.361.826</w:t>
            </w:r>
          </w:p>
        </w:tc>
        <w:tc>
          <w:tcPr>
            <w:tcW w:w="515" w:type="pct"/>
            <w:tcBorders>
              <w:top w:val="nil"/>
              <w:left w:val="nil"/>
              <w:bottom w:val="single" w:sz="4" w:space="0" w:color="auto"/>
              <w:right w:val="single" w:sz="4" w:space="0" w:color="auto"/>
            </w:tcBorders>
            <w:shd w:val="clear" w:color="auto" w:fill="auto"/>
            <w:textDirection w:val="btLr"/>
            <w:vAlign w:val="center"/>
            <w:hideMark/>
          </w:tcPr>
          <w:p w14:paraId="52B36AE1" w14:textId="77777777" w:rsidR="005D394D" w:rsidRPr="000277A8" w:rsidRDefault="005D394D" w:rsidP="007E52AE">
            <w:pPr>
              <w:ind w:left="113" w:right="113"/>
              <w:jc w:val="center"/>
              <w:rPr>
                <w:rFonts w:ascii="Arial" w:eastAsia="Times New Roman" w:hAnsi="Arial" w:cs="Arial"/>
                <w:bCs/>
                <w:color w:val="000000"/>
                <w:sz w:val="12"/>
                <w:szCs w:val="12"/>
              </w:rPr>
            </w:pPr>
            <w:r w:rsidRPr="000277A8">
              <w:rPr>
                <w:rFonts w:ascii="Arial" w:eastAsia="Times New Roman" w:hAnsi="Arial" w:cs="Arial"/>
                <w:bCs/>
                <w:color w:val="000000"/>
                <w:sz w:val="12"/>
                <w:szCs w:val="12"/>
              </w:rPr>
              <w:t>35.462.749.844</w:t>
            </w:r>
          </w:p>
        </w:tc>
      </w:tr>
    </w:tbl>
    <w:p w14:paraId="18DDB00D" w14:textId="5122EE0C" w:rsidR="005D394D" w:rsidRPr="00E676CD" w:rsidRDefault="005D394D" w:rsidP="00E676CD">
      <w:pPr>
        <w:pStyle w:val="Odrka3stupn"/>
        <w:numPr>
          <w:ilvl w:val="0"/>
          <w:numId w:val="0"/>
        </w:numPr>
        <w:spacing w:after="80" w:line="360" w:lineRule="auto"/>
        <w:ind w:left="360" w:hanging="360"/>
        <w:rPr>
          <w:rFonts w:eastAsia="Calibri"/>
          <w:sz w:val="20"/>
          <w:szCs w:val="24"/>
          <w:lang w:val="en-US" w:eastAsia="en-US"/>
        </w:rPr>
      </w:pPr>
      <w:r>
        <w:rPr>
          <w:rFonts w:eastAsia="Calibri"/>
          <w:sz w:val="20"/>
          <w:szCs w:val="24"/>
          <w:lang w:val="en-US" w:eastAsia="en-US"/>
        </w:rPr>
        <w:t>Figure</w:t>
      </w:r>
      <w:r w:rsidR="00E676CD">
        <w:rPr>
          <w:rFonts w:eastAsia="Calibri"/>
          <w:sz w:val="20"/>
          <w:szCs w:val="24"/>
          <w:lang w:val="en-US" w:eastAsia="en-US"/>
        </w:rPr>
        <w:t xml:space="preserve"> 7</w:t>
      </w:r>
      <w:r w:rsidRPr="00D9511D">
        <w:rPr>
          <w:rFonts w:eastAsia="Calibri"/>
          <w:sz w:val="20"/>
          <w:szCs w:val="24"/>
          <w:lang w:val="en-US" w:eastAsia="en-US"/>
        </w:rPr>
        <w:t xml:space="preserve"> – Italian trade with Germany since 2008</w:t>
      </w:r>
    </w:p>
    <w:p w14:paraId="0BB7B3CC" w14:textId="082E4453" w:rsidR="005D394D" w:rsidRDefault="005D394D" w:rsidP="005D394D">
      <w:pPr>
        <w:pStyle w:val="Odrka3stupn"/>
        <w:numPr>
          <w:ilvl w:val="0"/>
          <w:numId w:val="0"/>
        </w:numPr>
        <w:spacing w:after="80" w:line="360" w:lineRule="auto"/>
        <w:ind w:firstLine="426"/>
        <w:rPr>
          <w:rFonts w:eastAsia="Calibri"/>
          <w:szCs w:val="24"/>
          <w:lang w:val="en-US" w:eastAsia="en-US"/>
        </w:rPr>
      </w:pPr>
      <w:r>
        <w:rPr>
          <w:rFonts w:eastAsia="Calibri"/>
          <w:szCs w:val="24"/>
          <w:lang w:val="en-US" w:eastAsia="en-US"/>
        </w:rPr>
        <w:t xml:space="preserve">As unexpected, import and export flows don’t show a collapse during the crisis: the deep reduction of 2009 is almost overcame in 2010. The very </w:t>
      </w:r>
      <w:proofErr w:type="gramStart"/>
      <w:r>
        <w:rPr>
          <w:rFonts w:eastAsia="Calibri"/>
          <w:szCs w:val="24"/>
          <w:lang w:val="en-US" w:eastAsia="en-US"/>
        </w:rPr>
        <w:t>break even</w:t>
      </w:r>
      <w:proofErr w:type="gramEnd"/>
      <w:r>
        <w:rPr>
          <w:rFonts w:eastAsia="Calibri"/>
          <w:szCs w:val="24"/>
          <w:lang w:val="en-US" w:eastAsia="en-US"/>
        </w:rPr>
        <w:t xml:space="preserve"> point is 2013: imports from Germany follow a rising trend but exports collapsed for 65% in 2014 an</w:t>
      </w:r>
      <w:r w:rsidR="00E676CD">
        <w:rPr>
          <w:rFonts w:eastAsia="Calibri"/>
          <w:szCs w:val="24"/>
          <w:lang w:val="en-US" w:eastAsia="en-US"/>
        </w:rPr>
        <w:t>d don’t climb up again. Table 8</w:t>
      </w:r>
      <w:r>
        <w:rPr>
          <w:rFonts w:eastAsia="Calibri"/>
          <w:szCs w:val="24"/>
          <w:lang w:val="en-US" w:eastAsia="en-US"/>
        </w:rPr>
        <w:t xml:space="preserve"> resume</w:t>
      </w:r>
      <w:r w:rsidR="003B02EB">
        <w:rPr>
          <w:rFonts w:eastAsia="Calibri"/>
          <w:szCs w:val="24"/>
          <w:lang w:val="en-US" w:eastAsia="en-US"/>
        </w:rPr>
        <w:t>s</w:t>
      </w:r>
      <w:r>
        <w:rPr>
          <w:rFonts w:eastAsia="Calibri"/>
          <w:szCs w:val="24"/>
          <w:lang w:val="en-US" w:eastAsia="en-US"/>
        </w:rPr>
        <w:t xml:space="preserve"> the annual variation in international trade flows with the Country.</w:t>
      </w:r>
    </w:p>
    <w:p w14:paraId="2179611E" w14:textId="2FEDB701" w:rsidR="005D394D" w:rsidRPr="009C7C72" w:rsidRDefault="00E676CD" w:rsidP="005D394D">
      <w:pPr>
        <w:pStyle w:val="Odrka3stupn"/>
        <w:numPr>
          <w:ilvl w:val="0"/>
          <w:numId w:val="0"/>
        </w:numPr>
        <w:spacing w:after="80" w:line="360" w:lineRule="auto"/>
        <w:ind w:left="360" w:hanging="360"/>
        <w:rPr>
          <w:rFonts w:eastAsia="Calibri"/>
          <w:sz w:val="20"/>
          <w:szCs w:val="24"/>
          <w:lang w:val="en-US" w:eastAsia="en-US"/>
        </w:rPr>
      </w:pPr>
      <w:r>
        <w:rPr>
          <w:rFonts w:eastAsia="Calibri"/>
          <w:sz w:val="20"/>
          <w:szCs w:val="24"/>
          <w:lang w:val="en-US" w:eastAsia="en-US"/>
        </w:rPr>
        <w:t>Table 8</w:t>
      </w:r>
      <w:r w:rsidR="005D394D" w:rsidRPr="009C7C72">
        <w:rPr>
          <w:rFonts w:eastAsia="Calibri"/>
          <w:sz w:val="20"/>
          <w:szCs w:val="24"/>
          <w:lang w:val="en-US" w:eastAsia="en-US"/>
        </w:rPr>
        <w:t xml:space="preserve"> – annual variation international trade </w:t>
      </w:r>
      <w:proofErr w:type="gramStart"/>
      <w:r w:rsidR="005D394D" w:rsidRPr="009C7C72">
        <w:rPr>
          <w:rFonts w:eastAsia="Calibri"/>
          <w:sz w:val="20"/>
          <w:szCs w:val="24"/>
          <w:lang w:val="en-US" w:eastAsia="en-US"/>
        </w:rPr>
        <w:t>among</w:t>
      </w:r>
      <w:proofErr w:type="gramEnd"/>
      <w:r w:rsidR="005D394D" w:rsidRPr="009C7C72">
        <w:rPr>
          <w:rFonts w:eastAsia="Calibri"/>
          <w:sz w:val="20"/>
          <w:szCs w:val="24"/>
          <w:lang w:val="en-US" w:eastAsia="en-US"/>
        </w:rPr>
        <w:t xml:space="preserve"> Italy and Germany</w:t>
      </w:r>
    </w:p>
    <w:tbl>
      <w:tblPr>
        <w:tblW w:w="5000" w:type="pct"/>
        <w:tblCellMar>
          <w:left w:w="70" w:type="dxa"/>
          <w:right w:w="70" w:type="dxa"/>
        </w:tblCellMar>
        <w:tblLook w:val="04A0" w:firstRow="1" w:lastRow="0" w:firstColumn="1" w:lastColumn="0" w:noHBand="0" w:noVBand="1"/>
      </w:tblPr>
      <w:tblGrid>
        <w:gridCol w:w="848"/>
        <w:gridCol w:w="794"/>
        <w:gridCol w:w="848"/>
        <w:gridCol w:w="848"/>
        <w:gridCol w:w="848"/>
        <w:gridCol w:w="848"/>
        <w:gridCol w:w="848"/>
        <w:gridCol w:w="848"/>
        <w:gridCol w:w="849"/>
      </w:tblGrid>
      <w:tr w:rsidR="005D394D" w:rsidRPr="00D9511D" w14:paraId="2B819CF3" w14:textId="77777777" w:rsidTr="007E52AE">
        <w:trPr>
          <w:trHeight w:val="300"/>
        </w:trPr>
        <w:tc>
          <w:tcPr>
            <w:tcW w:w="56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8F84BB"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GERMANY</w:t>
            </w:r>
          </w:p>
        </w:tc>
        <w:tc>
          <w:tcPr>
            <w:tcW w:w="520" w:type="pct"/>
            <w:tcBorders>
              <w:top w:val="single" w:sz="4" w:space="0" w:color="auto"/>
              <w:left w:val="nil"/>
              <w:bottom w:val="single" w:sz="4" w:space="0" w:color="auto"/>
              <w:right w:val="single" w:sz="4" w:space="0" w:color="auto"/>
            </w:tcBorders>
            <w:shd w:val="clear" w:color="auto" w:fill="auto"/>
            <w:noWrap/>
            <w:vAlign w:val="center"/>
            <w:hideMark/>
          </w:tcPr>
          <w:p w14:paraId="44E3C2B0"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2009vs2008</w:t>
            </w:r>
          </w:p>
        </w:tc>
        <w:tc>
          <w:tcPr>
            <w:tcW w:w="560" w:type="pct"/>
            <w:tcBorders>
              <w:top w:val="single" w:sz="4" w:space="0" w:color="auto"/>
              <w:left w:val="nil"/>
              <w:bottom w:val="single" w:sz="4" w:space="0" w:color="auto"/>
              <w:right w:val="single" w:sz="4" w:space="0" w:color="auto"/>
            </w:tcBorders>
            <w:shd w:val="clear" w:color="auto" w:fill="auto"/>
            <w:noWrap/>
            <w:vAlign w:val="center"/>
            <w:hideMark/>
          </w:tcPr>
          <w:p w14:paraId="70B0C216"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2010vs2009</w:t>
            </w:r>
          </w:p>
        </w:tc>
        <w:tc>
          <w:tcPr>
            <w:tcW w:w="560" w:type="pct"/>
            <w:tcBorders>
              <w:top w:val="single" w:sz="4" w:space="0" w:color="auto"/>
              <w:left w:val="nil"/>
              <w:bottom w:val="single" w:sz="4" w:space="0" w:color="auto"/>
              <w:right w:val="single" w:sz="4" w:space="0" w:color="auto"/>
            </w:tcBorders>
            <w:shd w:val="clear" w:color="auto" w:fill="auto"/>
            <w:noWrap/>
            <w:vAlign w:val="center"/>
            <w:hideMark/>
          </w:tcPr>
          <w:p w14:paraId="4812B243"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2011vs2010</w:t>
            </w:r>
          </w:p>
        </w:tc>
        <w:tc>
          <w:tcPr>
            <w:tcW w:w="560" w:type="pct"/>
            <w:tcBorders>
              <w:top w:val="single" w:sz="4" w:space="0" w:color="auto"/>
              <w:left w:val="nil"/>
              <w:bottom w:val="single" w:sz="4" w:space="0" w:color="auto"/>
              <w:right w:val="single" w:sz="4" w:space="0" w:color="auto"/>
            </w:tcBorders>
            <w:shd w:val="clear" w:color="auto" w:fill="auto"/>
            <w:noWrap/>
            <w:vAlign w:val="center"/>
            <w:hideMark/>
          </w:tcPr>
          <w:p w14:paraId="104DA051"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2012vs2011</w:t>
            </w:r>
          </w:p>
        </w:tc>
        <w:tc>
          <w:tcPr>
            <w:tcW w:w="560" w:type="pct"/>
            <w:tcBorders>
              <w:top w:val="single" w:sz="4" w:space="0" w:color="auto"/>
              <w:left w:val="nil"/>
              <w:bottom w:val="single" w:sz="4" w:space="0" w:color="auto"/>
              <w:right w:val="single" w:sz="4" w:space="0" w:color="auto"/>
            </w:tcBorders>
            <w:shd w:val="clear" w:color="auto" w:fill="auto"/>
            <w:noWrap/>
            <w:vAlign w:val="center"/>
            <w:hideMark/>
          </w:tcPr>
          <w:p w14:paraId="0D0BED17"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2013vs2012</w:t>
            </w:r>
          </w:p>
        </w:tc>
        <w:tc>
          <w:tcPr>
            <w:tcW w:w="560" w:type="pct"/>
            <w:tcBorders>
              <w:top w:val="single" w:sz="4" w:space="0" w:color="auto"/>
              <w:left w:val="nil"/>
              <w:bottom w:val="single" w:sz="4" w:space="0" w:color="auto"/>
              <w:right w:val="single" w:sz="4" w:space="0" w:color="auto"/>
            </w:tcBorders>
            <w:shd w:val="clear" w:color="auto" w:fill="auto"/>
            <w:noWrap/>
            <w:vAlign w:val="center"/>
            <w:hideMark/>
          </w:tcPr>
          <w:p w14:paraId="1D933E89"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2014vs2013</w:t>
            </w:r>
          </w:p>
        </w:tc>
        <w:tc>
          <w:tcPr>
            <w:tcW w:w="560" w:type="pct"/>
            <w:tcBorders>
              <w:top w:val="single" w:sz="4" w:space="0" w:color="auto"/>
              <w:left w:val="nil"/>
              <w:bottom w:val="single" w:sz="4" w:space="0" w:color="auto"/>
              <w:right w:val="single" w:sz="4" w:space="0" w:color="auto"/>
            </w:tcBorders>
            <w:shd w:val="clear" w:color="auto" w:fill="auto"/>
            <w:noWrap/>
            <w:vAlign w:val="center"/>
            <w:hideMark/>
          </w:tcPr>
          <w:p w14:paraId="34D2C392"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2015vs2014</w:t>
            </w:r>
          </w:p>
        </w:tc>
        <w:tc>
          <w:tcPr>
            <w:tcW w:w="560" w:type="pct"/>
            <w:tcBorders>
              <w:top w:val="single" w:sz="4" w:space="0" w:color="auto"/>
              <w:left w:val="nil"/>
              <w:bottom w:val="single" w:sz="4" w:space="0" w:color="auto"/>
              <w:right w:val="single" w:sz="4" w:space="0" w:color="auto"/>
            </w:tcBorders>
            <w:shd w:val="clear" w:color="auto" w:fill="auto"/>
            <w:noWrap/>
            <w:vAlign w:val="center"/>
            <w:hideMark/>
          </w:tcPr>
          <w:p w14:paraId="14A57B8D" w14:textId="77777777" w:rsidR="005D394D" w:rsidRPr="00D9511D" w:rsidRDefault="005D394D" w:rsidP="007E52AE">
            <w:pPr>
              <w:jc w:val="center"/>
              <w:rPr>
                <w:rFonts w:ascii="Arial" w:eastAsia="Times New Roman" w:hAnsi="Arial" w:cs="Arial"/>
                <w:color w:val="000000"/>
                <w:sz w:val="12"/>
                <w:szCs w:val="12"/>
              </w:rPr>
            </w:pPr>
            <w:r w:rsidRPr="00D9511D">
              <w:rPr>
                <w:rFonts w:ascii="Arial" w:eastAsia="Times New Roman" w:hAnsi="Arial" w:cs="Arial"/>
                <w:color w:val="000000"/>
                <w:sz w:val="12"/>
                <w:szCs w:val="12"/>
              </w:rPr>
              <w:t>2016vs2015</w:t>
            </w:r>
          </w:p>
        </w:tc>
      </w:tr>
      <w:tr w:rsidR="005D394D" w:rsidRPr="00D9511D" w14:paraId="66A56352" w14:textId="77777777" w:rsidTr="007E52AE">
        <w:trPr>
          <w:trHeight w:val="300"/>
        </w:trPr>
        <w:tc>
          <w:tcPr>
            <w:tcW w:w="560" w:type="pct"/>
            <w:tcBorders>
              <w:top w:val="nil"/>
              <w:left w:val="single" w:sz="4" w:space="0" w:color="auto"/>
              <w:bottom w:val="single" w:sz="4" w:space="0" w:color="auto"/>
              <w:right w:val="single" w:sz="4" w:space="0" w:color="auto"/>
            </w:tcBorders>
            <w:shd w:val="clear" w:color="auto" w:fill="auto"/>
            <w:noWrap/>
            <w:vAlign w:val="center"/>
            <w:hideMark/>
          </w:tcPr>
          <w:p w14:paraId="266EF01E" w14:textId="77777777" w:rsidR="005D394D" w:rsidRPr="00D9511D" w:rsidRDefault="005D394D" w:rsidP="007E52AE">
            <w:pPr>
              <w:jc w:val="center"/>
              <w:rPr>
                <w:rFonts w:ascii="Arial" w:eastAsia="Times New Roman" w:hAnsi="Arial" w:cs="Arial"/>
                <w:color w:val="000000"/>
                <w:sz w:val="12"/>
                <w:szCs w:val="12"/>
              </w:rPr>
            </w:pPr>
            <w:proofErr w:type="gramStart"/>
            <w:r w:rsidRPr="00D9511D">
              <w:rPr>
                <w:rFonts w:ascii="Arial" w:eastAsia="Times New Roman" w:hAnsi="Arial" w:cs="Arial"/>
                <w:color w:val="000000"/>
                <w:sz w:val="12"/>
                <w:szCs w:val="12"/>
              </w:rPr>
              <w:t>import</w:t>
            </w:r>
            <w:proofErr w:type="gramEnd"/>
          </w:p>
        </w:tc>
        <w:tc>
          <w:tcPr>
            <w:tcW w:w="520" w:type="pct"/>
            <w:tcBorders>
              <w:top w:val="nil"/>
              <w:left w:val="nil"/>
              <w:bottom w:val="single" w:sz="4" w:space="0" w:color="auto"/>
              <w:right w:val="single" w:sz="4" w:space="0" w:color="auto"/>
            </w:tcBorders>
            <w:shd w:val="clear" w:color="auto" w:fill="auto"/>
            <w:vAlign w:val="center"/>
            <w:hideMark/>
          </w:tcPr>
          <w:p w14:paraId="08FE8093"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-18,77%</w:t>
            </w:r>
          </w:p>
        </w:tc>
        <w:tc>
          <w:tcPr>
            <w:tcW w:w="560" w:type="pct"/>
            <w:tcBorders>
              <w:top w:val="nil"/>
              <w:left w:val="nil"/>
              <w:bottom w:val="single" w:sz="4" w:space="0" w:color="auto"/>
              <w:right w:val="single" w:sz="4" w:space="0" w:color="auto"/>
            </w:tcBorders>
            <w:shd w:val="clear" w:color="auto" w:fill="auto"/>
            <w:vAlign w:val="center"/>
            <w:hideMark/>
          </w:tcPr>
          <w:p w14:paraId="26973A6E"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18,68%</w:t>
            </w:r>
          </w:p>
        </w:tc>
        <w:tc>
          <w:tcPr>
            <w:tcW w:w="560" w:type="pct"/>
            <w:tcBorders>
              <w:top w:val="nil"/>
              <w:left w:val="nil"/>
              <w:bottom w:val="single" w:sz="4" w:space="0" w:color="auto"/>
              <w:right w:val="single" w:sz="4" w:space="0" w:color="auto"/>
            </w:tcBorders>
            <w:shd w:val="clear" w:color="auto" w:fill="auto"/>
            <w:vAlign w:val="center"/>
            <w:hideMark/>
          </w:tcPr>
          <w:p w14:paraId="12A95C30"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5,77%</w:t>
            </w:r>
          </w:p>
        </w:tc>
        <w:tc>
          <w:tcPr>
            <w:tcW w:w="560" w:type="pct"/>
            <w:tcBorders>
              <w:top w:val="nil"/>
              <w:left w:val="nil"/>
              <w:bottom w:val="single" w:sz="4" w:space="0" w:color="auto"/>
              <w:right w:val="single" w:sz="4" w:space="0" w:color="auto"/>
            </w:tcBorders>
            <w:shd w:val="clear" w:color="auto" w:fill="auto"/>
            <w:vAlign w:val="center"/>
            <w:hideMark/>
          </w:tcPr>
          <w:p w14:paraId="06426932"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-11,63%</w:t>
            </w:r>
          </w:p>
        </w:tc>
        <w:tc>
          <w:tcPr>
            <w:tcW w:w="560" w:type="pct"/>
            <w:tcBorders>
              <w:top w:val="nil"/>
              <w:left w:val="nil"/>
              <w:bottom w:val="single" w:sz="4" w:space="0" w:color="auto"/>
              <w:right w:val="single" w:sz="4" w:space="0" w:color="auto"/>
            </w:tcBorders>
            <w:shd w:val="clear" w:color="auto" w:fill="auto"/>
            <w:vAlign w:val="center"/>
            <w:hideMark/>
          </w:tcPr>
          <w:p w14:paraId="3CCA48C7"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-3,32%</w:t>
            </w:r>
          </w:p>
        </w:tc>
        <w:tc>
          <w:tcPr>
            <w:tcW w:w="560" w:type="pct"/>
            <w:tcBorders>
              <w:top w:val="nil"/>
              <w:left w:val="nil"/>
              <w:bottom w:val="single" w:sz="4" w:space="0" w:color="auto"/>
              <w:right w:val="single" w:sz="4" w:space="0" w:color="auto"/>
            </w:tcBorders>
            <w:shd w:val="clear" w:color="auto" w:fill="auto"/>
            <w:vAlign w:val="center"/>
            <w:hideMark/>
          </w:tcPr>
          <w:p w14:paraId="3756DB2D"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2,04%</w:t>
            </w:r>
          </w:p>
        </w:tc>
        <w:tc>
          <w:tcPr>
            <w:tcW w:w="560" w:type="pct"/>
            <w:tcBorders>
              <w:top w:val="nil"/>
              <w:left w:val="nil"/>
              <w:bottom w:val="single" w:sz="4" w:space="0" w:color="auto"/>
              <w:right w:val="single" w:sz="4" w:space="0" w:color="auto"/>
            </w:tcBorders>
            <w:shd w:val="clear" w:color="auto" w:fill="auto"/>
            <w:vAlign w:val="center"/>
            <w:hideMark/>
          </w:tcPr>
          <w:p w14:paraId="1A2321DF"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5,89%</w:t>
            </w:r>
          </w:p>
        </w:tc>
        <w:tc>
          <w:tcPr>
            <w:tcW w:w="560" w:type="pct"/>
            <w:tcBorders>
              <w:top w:val="nil"/>
              <w:left w:val="nil"/>
              <w:bottom w:val="single" w:sz="4" w:space="0" w:color="auto"/>
              <w:right w:val="single" w:sz="4" w:space="0" w:color="auto"/>
            </w:tcBorders>
            <w:shd w:val="clear" w:color="auto" w:fill="auto"/>
            <w:vAlign w:val="center"/>
            <w:hideMark/>
          </w:tcPr>
          <w:p w14:paraId="50D7174A"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4,11%</w:t>
            </w:r>
          </w:p>
        </w:tc>
      </w:tr>
      <w:tr w:rsidR="005D394D" w:rsidRPr="00D9511D" w14:paraId="4E5679A6" w14:textId="77777777" w:rsidTr="007E52AE">
        <w:trPr>
          <w:trHeight w:val="300"/>
        </w:trPr>
        <w:tc>
          <w:tcPr>
            <w:tcW w:w="560" w:type="pct"/>
            <w:tcBorders>
              <w:top w:val="nil"/>
              <w:left w:val="single" w:sz="4" w:space="0" w:color="auto"/>
              <w:bottom w:val="single" w:sz="4" w:space="0" w:color="auto"/>
              <w:right w:val="single" w:sz="4" w:space="0" w:color="auto"/>
            </w:tcBorders>
            <w:shd w:val="clear" w:color="auto" w:fill="auto"/>
            <w:noWrap/>
            <w:vAlign w:val="center"/>
            <w:hideMark/>
          </w:tcPr>
          <w:p w14:paraId="71E04123" w14:textId="77777777" w:rsidR="005D394D" w:rsidRPr="00D9511D" w:rsidRDefault="005D394D" w:rsidP="007E52AE">
            <w:pPr>
              <w:jc w:val="center"/>
              <w:rPr>
                <w:rFonts w:ascii="Arial" w:eastAsia="Times New Roman" w:hAnsi="Arial" w:cs="Arial"/>
                <w:color w:val="000000"/>
                <w:sz w:val="12"/>
                <w:szCs w:val="12"/>
              </w:rPr>
            </w:pPr>
            <w:proofErr w:type="gramStart"/>
            <w:r w:rsidRPr="00D9511D">
              <w:rPr>
                <w:rFonts w:ascii="Arial" w:eastAsia="Times New Roman" w:hAnsi="Arial" w:cs="Arial"/>
                <w:color w:val="000000"/>
                <w:sz w:val="12"/>
                <w:szCs w:val="12"/>
              </w:rPr>
              <w:t>export</w:t>
            </w:r>
            <w:proofErr w:type="gramEnd"/>
          </w:p>
        </w:tc>
        <w:tc>
          <w:tcPr>
            <w:tcW w:w="520" w:type="pct"/>
            <w:tcBorders>
              <w:top w:val="nil"/>
              <w:left w:val="nil"/>
              <w:bottom w:val="single" w:sz="4" w:space="0" w:color="auto"/>
              <w:right w:val="single" w:sz="4" w:space="0" w:color="auto"/>
            </w:tcBorders>
            <w:shd w:val="clear" w:color="auto" w:fill="auto"/>
            <w:vAlign w:val="center"/>
            <w:hideMark/>
          </w:tcPr>
          <w:p w14:paraId="432FE1B0"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-21,58%</w:t>
            </w:r>
          </w:p>
        </w:tc>
        <w:tc>
          <w:tcPr>
            <w:tcW w:w="560" w:type="pct"/>
            <w:tcBorders>
              <w:top w:val="nil"/>
              <w:left w:val="nil"/>
              <w:bottom w:val="single" w:sz="4" w:space="0" w:color="auto"/>
              <w:right w:val="single" w:sz="4" w:space="0" w:color="auto"/>
            </w:tcBorders>
            <w:shd w:val="clear" w:color="auto" w:fill="auto"/>
            <w:vAlign w:val="center"/>
            <w:hideMark/>
          </w:tcPr>
          <w:p w14:paraId="1EF1EE16"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18,74%</w:t>
            </w:r>
          </w:p>
        </w:tc>
        <w:tc>
          <w:tcPr>
            <w:tcW w:w="560" w:type="pct"/>
            <w:tcBorders>
              <w:top w:val="nil"/>
              <w:left w:val="nil"/>
              <w:bottom w:val="single" w:sz="4" w:space="0" w:color="auto"/>
              <w:right w:val="single" w:sz="4" w:space="0" w:color="auto"/>
            </w:tcBorders>
            <w:shd w:val="clear" w:color="auto" w:fill="auto"/>
            <w:vAlign w:val="center"/>
            <w:hideMark/>
          </w:tcPr>
          <w:p w14:paraId="424790F7"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12,31%</w:t>
            </w:r>
          </w:p>
        </w:tc>
        <w:tc>
          <w:tcPr>
            <w:tcW w:w="560" w:type="pct"/>
            <w:tcBorders>
              <w:top w:val="nil"/>
              <w:left w:val="nil"/>
              <w:bottom w:val="single" w:sz="4" w:space="0" w:color="auto"/>
              <w:right w:val="single" w:sz="4" w:space="0" w:color="auto"/>
            </w:tcBorders>
            <w:shd w:val="clear" w:color="auto" w:fill="auto"/>
            <w:vAlign w:val="center"/>
            <w:hideMark/>
          </w:tcPr>
          <w:p w14:paraId="4E913ECD"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-0,88%</w:t>
            </w:r>
          </w:p>
        </w:tc>
        <w:tc>
          <w:tcPr>
            <w:tcW w:w="560" w:type="pct"/>
            <w:tcBorders>
              <w:top w:val="nil"/>
              <w:left w:val="nil"/>
              <w:bottom w:val="single" w:sz="4" w:space="0" w:color="auto"/>
              <w:right w:val="single" w:sz="4" w:space="0" w:color="auto"/>
            </w:tcBorders>
            <w:shd w:val="clear" w:color="auto" w:fill="auto"/>
            <w:vAlign w:val="center"/>
            <w:hideMark/>
          </w:tcPr>
          <w:p w14:paraId="35232DF8"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-0,73%</w:t>
            </w:r>
          </w:p>
        </w:tc>
        <w:tc>
          <w:tcPr>
            <w:tcW w:w="560" w:type="pct"/>
            <w:tcBorders>
              <w:top w:val="nil"/>
              <w:left w:val="nil"/>
              <w:bottom w:val="single" w:sz="4" w:space="0" w:color="auto"/>
              <w:right w:val="single" w:sz="4" w:space="0" w:color="auto"/>
            </w:tcBorders>
            <w:shd w:val="clear" w:color="auto" w:fill="auto"/>
            <w:vAlign w:val="center"/>
            <w:hideMark/>
          </w:tcPr>
          <w:p w14:paraId="21A7415D"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-65,06%</w:t>
            </w:r>
          </w:p>
        </w:tc>
        <w:tc>
          <w:tcPr>
            <w:tcW w:w="560" w:type="pct"/>
            <w:tcBorders>
              <w:top w:val="nil"/>
              <w:left w:val="nil"/>
              <w:bottom w:val="single" w:sz="4" w:space="0" w:color="auto"/>
              <w:right w:val="single" w:sz="4" w:space="0" w:color="auto"/>
            </w:tcBorders>
            <w:shd w:val="clear" w:color="auto" w:fill="auto"/>
            <w:vAlign w:val="center"/>
            <w:hideMark/>
          </w:tcPr>
          <w:p w14:paraId="28833E17"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-1,11%</w:t>
            </w:r>
          </w:p>
        </w:tc>
        <w:tc>
          <w:tcPr>
            <w:tcW w:w="560" w:type="pct"/>
            <w:tcBorders>
              <w:top w:val="nil"/>
              <w:left w:val="nil"/>
              <w:bottom w:val="single" w:sz="4" w:space="0" w:color="auto"/>
              <w:right w:val="single" w:sz="4" w:space="0" w:color="auto"/>
            </w:tcBorders>
            <w:shd w:val="clear" w:color="auto" w:fill="auto"/>
            <w:vAlign w:val="center"/>
            <w:hideMark/>
          </w:tcPr>
          <w:p w14:paraId="4DF1BFC3" w14:textId="77777777" w:rsidR="005D394D" w:rsidRPr="00D9511D" w:rsidRDefault="005D394D" w:rsidP="007E52AE">
            <w:pPr>
              <w:jc w:val="center"/>
              <w:rPr>
                <w:rFonts w:ascii="Arial" w:eastAsia="Times New Roman" w:hAnsi="Arial" w:cs="Arial"/>
                <w:bCs/>
                <w:color w:val="000000"/>
                <w:sz w:val="12"/>
                <w:szCs w:val="12"/>
              </w:rPr>
            </w:pPr>
            <w:r w:rsidRPr="00D9511D">
              <w:rPr>
                <w:rFonts w:ascii="Arial" w:eastAsia="Times New Roman" w:hAnsi="Arial" w:cs="Arial"/>
                <w:bCs/>
                <w:color w:val="000000"/>
                <w:sz w:val="12"/>
                <w:szCs w:val="12"/>
              </w:rPr>
              <w:t>5,87%</w:t>
            </w:r>
          </w:p>
        </w:tc>
      </w:tr>
    </w:tbl>
    <w:p w14:paraId="33FE54B2" w14:textId="382BECD1" w:rsidR="005D394D" w:rsidRDefault="005D394D" w:rsidP="005D394D">
      <w:pPr>
        <w:pStyle w:val="Odrka3stupn"/>
        <w:numPr>
          <w:ilvl w:val="0"/>
          <w:numId w:val="0"/>
        </w:numPr>
        <w:spacing w:after="80" w:line="360" w:lineRule="auto"/>
        <w:ind w:firstLine="426"/>
        <w:rPr>
          <w:rFonts w:eastAsia="Calibri"/>
          <w:szCs w:val="24"/>
          <w:lang w:val="en-US" w:eastAsia="en-US"/>
        </w:rPr>
      </w:pPr>
      <w:r>
        <w:rPr>
          <w:rFonts w:eastAsia="Calibri"/>
          <w:szCs w:val="24"/>
          <w:lang w:val="en-US" w:eastAsia="en-US"/>
        </w:rPr>
        <w:t>By using export flows of the main Italian destinations, we compare trade trends in every destination, to outline the different geography for the Italian international trade</w:t>
      </w:r>
      <w:r w:rsidR="00E676CD">
        <w:rPr>
          <w:rFonts w:eastAsia="Calibri"/>
          <w:szCs w:val="24"/>
          <w:lang w:val="en-US" w:eastAsia="en-US"/>
        </w:rPr>
        <w:t xml:space="preserve"> (table 9)</w:t>
      </w:r>
      <w:r>
        <w:rPr>
          <w:rFonts w:eastAsia="Calibri"/>
          <w:szCs w:val="24"/>
          <w:lang w:val="en-US" w:eastAsia="en-US"/>
        </w:rPr>
        <w:t>.</w:t>
      </w:r>
    </w:p>
    <w:p w14:paraId="3F0412BF" w14:textId="7ED7CEF8" w:rsidR="005D394D" w:rsidRPr="00131409" w:rsidRDefault="00E676CD" w:rsidP="005D394D">
      <w:pPr>
        <w:pStyle w:val="Odrka3stupn"/>
        <w:numPr>
          <w:ilvl w:val="0"/>
          <w:numId w:val="0"/>
        </w:numPr>
        <w:spacing w:after="80" w:line="360" w:lineRule="auto"/>
        <w:ind w:left="360" w:hanging="360"/>
        <w:rPr>
          <w:rFonts w:eastAsia="Calibri"/>
          <w:sz w:val="20"/>
          <w:szCs w:val="24"/>
          <w:lang w:val="en-US" w:eastAsia="en-US"/>
        </w:rPr>
      </w:pPr>
      <w:r>
        <w:rPr>
          <w:rFonts w:eastAsia="Calibri"/>
          <w:sz w:val="20"/>
          <w:szCs w:val="24"/>
          <w:lang w:val="en-US" w:eastAsia="en-US"/>
        </w:rPr>
        <w:t>Table 9</w:t>
      </w:r>
      <w:r w:rsidR="005D394D" w:rsidRPr="00131409">
        <w:rPr>
          <w:rFonts w:eastAsia="Calibri"/>
          <w:sz w:val="20"/>
          <w:szCs w:val="24"/>
          <w:lang w:val="en-US" w:eastAsia="en-US"/>
        </w:rPr>
        <w:t xml:space="preserve"> – export flows to Italian top destinations</w:t>
      </w:r>
    </w:p>
    <w:tbl>
      <w:tblPr>
        <w:tblW w:w="5000" w:type="pct"/>
        <w:tblCellMar>
          <w:left w:w="70" w:type="dxa"/>
          <w:right w:w="70" w:type="dxa"/>
        </w:tblCellMar>
        <w:tblLook w:val="04A0" w:firstRow="1" w:lastRow="0" w:firstColumn="1" w:lastColumn="0" w:noHBand="0" w:noVBand="1"/>
      </w:tblPr>
      <w:tblGrid>
        <w:gridCol w:w="1347"/>
        <w:gridCol w:w="1558"/>
        <w:gridCol w:w="1558"/>
        <w:gridCol w:w="1558"/>
        <w:gridCol w:w="1558"/>
      </w:tblGrid>
      <w:tr w:rsidR="005D394D" w:rsidRPr="004C464C" w14:paraId="3FB06FD5" w14:textId="77777777" w:rsidTr="007E52AE">
        <w:trPr>
          <w:trHeight w:val="300"/>
        </w:trPr>
        <w:tc>
          <w:tcPr>
            <w:tcW w:w="88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A4FFA50"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 </w:t>
            </w:r>
          </w:p>
        </w:tc>
        <w:tc>
          <w:tcPr>
            <w:tcW w:w="1028" w:type="pct"/>
            <w:tcBorders>
              <w:top w:val="single" w:sz="4" w:space="0" w:color="auto"/>
              <w:left w:val="nil"/>
              <w:bottom w:val="single" w:sz="4" w:space="0" w:color="auto"/>
              <w:right w:val="single" w:sz="4" w:space="0" w:color="auto"/>
            </w:tcBorders>
            <w:shd w:val="clear" w:color="auto" w:fill="auto"/>
            <w:vAlign w:val="center"/>
            <w:hideMark/>
          </w:tcPr>
          <w:p w14:paraId="09428923"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GERMANY</w:t>
            </w:r>
          </w:p>
        </w:tc>
        <w:tc>
          <w:tcPr>
            <w:tcW w:w="1028" w:type="pct"/>
            <w:tcBorders>
              <w:top w:val="single" w:sz="4" w:space="0" w:color="auto"/>
              <w:left w:val="nil"/>
              <w:bottom w:val="single" w:sz="4" w:space="0" w:color="auto"/>
              <w:right w:val="single" w:sz="4" w:space="0" w:color="auto"/>
            </w:tcBorders>
            <w:shd w:val="clear" w:color="auto" w:fill="auto"/>
            <w:vAlign w:val="center"/>
            <w:hideMark/>
          </w:tcPr>
          <w:p w14:paraId="5893AE6C"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FRANCE</w:t>
            </w:r>
          </w:p>
        </w:tc>
        <w:tc>
          <w:tcPr>
            <w:tcW w:w="1028" w:type="pct"/>
            <w:tcBorders>
              <w:top w:val="single" w:sz="4" w:space="0" w:color="auto"/>
              <w:left w:val="nil"/>
              <w:bottom w:val="single" w:sz="4" w:space="0" w:color="auto"/>
              <w:right w:val="single" w:sz="4" w:space="0" w:color="auto"/>
            </w:tcBorders>
            <w:shd w:val="clear" w:color="auto" w:fill="auto"/>
            <w:vAlign w:val="center"/>
            <w:hideMark/>
          </w:tcPr>
          <w:p w14:paraId="3497539B"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SPAIN</w:t>
            </w:r>
          </w:p>
        </w:tc>
        <w:tc>
          <w:tcPr>
            <w:tcW w:w="1028" w:type="pct"/>
            <w:tcBorders>
              <w:top w:val="single" w:sz="4" w:space="0" w:color="auto"/>
              <w:left w:val="nil"/>
              <w:bottom w:val="single" w:sz="4" w:space="0" w:color="auto"/>
              <w:right w:val="single" w:sz="4" w:space="0" w:color="auto"/>
            </w:tcBorders>
            <w:shd w:val="clear" w:color="auto" w:fill="auto"/>
            <w:vAlign w:val="center"/>
            <w:hideMark/>
          </w:tcPr>
          <w:p w14:paraId="2C6F2A24"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USA</w:t>
            </w:r>
          </w:p>
        </w:tc>
      </w:tr>
      <w:tr w:rsidR="005D394D" w:rsidRPr="00131409" w14:paraId="6FB6BC2E"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6EBF2687"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008</w:t>
            </w:r>
          </w:p>
        </w:tc>
        <w:tc>
          <w:tcPr>
            <w:tcW w:w="1028" w:type="pct"/>
            <w:tcBorders>
              <w:top w:val="nil"/>
              <w:left w:val="nil"/>
              <w:bottom w:val="single" w:sz="4" w:space="0" w:color="auto"/>
              <w:right w:val="single" w:sz="4" w:space="0" w:color="auto"/>
            </w:tcBorders>
            <w:shd w:val="clear" w:color="auto" w:fill="auto"/>
            <w:vAlign w:val="center"/>
            <w:hideMark/>
          </w:tcPr>
          <w:p w14:paraId="3635F551"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94.220.890.848</w:t>
            </w:r>
          </w:p>
        </w:tc>
        <w:tc>
          <w:tcPr>
            <w:tcW w:w="1028" w:type="pct"/>
            <w:tcBorders>
              <w:top w:val="nil"/>
              <w:left w:val="nil"/>
              <w:bottom w:val="single" w:sz="4" w:space="0" w:color="auto"/>
              <w:right w:val="single" w:sz="4" w:space="0" w:color="auto"/>
            </w:tcBorders>
            <w:shd w:val="clear" w:color="auto" w:fill="auto"/>
            <w:vAlign w:val="center"/>
            <w:hideMark/>
          </w:tcPr>
          <w:p w14:paraId="4F10EA09"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82.917.909.258</w:t>
            </w:r>
          </w:p>
        </w:tc>
        <w:tc>
          <w:tcPr>
            <w:tcW w:w="1028" w:type="pct"/>
            <w:tcBorders>
              <w:top w:val="nil"/>
              <w:left w:val="nil"/>
              <w:bottom w:val="single" w:sz="4" w:space="0" w:color="auto"/>
              <w:right w:val="single" w:sz="4" w:space="0" w:color="auto"/>
            </w:tcBorders>
            <w:shd w:val="clear" w:color="auto" w:fill="auto"/>
            <w:vAlign w:val="center"/>
            <w:hideMark/>
          </w:tcPr>
          <w:p w14:paraId="56EF2B4B"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48.246.407.002</w:t>
            </w:r>
          </w:p>
        </w:tc>
        <w:tc>
          <w:tcPr>
            <w:tcW w:w="1028" w:type="pct"/>
            <w:tcBorders>
              <w:top w:val="nil"/>
              <w:left w:val="nil"/>
              <w:bottom w:val="single" w:sz="4" w:space="0" w:color="auto"/>
              <w:right w:val="single" w:sz="4" w:space="0" w:color="auto"/>
            </w:tcBorders>
            <w:shd w:val="clear" w:color="auto" w:fill="auto"/>
            <w:vAlign w:val="center"/>
            <w:hideMark/>
          </w:tcPr>
          <w:p w14:paraId="305CB5C9"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46.055.041.336</w:t>
            </w:r>
          </w:p>
        </w:tc>
      </w:tr>
      <w:tr w:rsidR="005D394D" w:rsidRPr="00131409" w14:paraId="591E0AE3"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505E1A95"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009</w:t>
            </w:r>
          </w:p>
        </w:tc>
        <w:tc>
          <w:tcPr>
            <w:tcW w:w="1028" w:type="pct"/>
            <w:tcBorders>
              <w:top w:val="nil"/>
              <w:left w:val="nil"/>
              <w:bottom w:val="single" w:sz="4" w:space="0" w:color="auto"/>
              <w:right w:val="single" w:sz="4" w:space="0" w:color="auto"/>
            </w:tcBorders>
            <w:shd w:val="clear" w:color="auto" w:fill="auto"/>
            <w:vAlign w:val="center"/>
            <w:hideMark/>
          </w:tcPr>
          <w:p w14:paraId="452EB94B"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73.884.981.420</w:t>
            </w:r>
          </w:p>
        </w:tc>
        <w:tc>
          <w:tcPr>
            <w:tcW w:w="1028" w:type="pct"/>
            <w:tcBorders>
              <w:top w:val="nil"/>
              <w:left w:val="nil"/>
              <w:bottom w:val="single" w:sz="4" w:space="0" w:color="auto"/>
              <w:right w:val="single" w:sz="4" w:space="0" w:color="auto"/>
            </w:tcBorders>
            <w:shd w:val="clear" w:color="auto" w:fill="auto"/>
            <w:vAlign w:val="center"/>
            <w:hideMark/>
          </w:tcPr>
          <w:p w14:paraId="2C87530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67.968.999.564</w:t>
            </w:r>
          </w:p>
        </w:tc>
        <w:tc>
          <w:tcPr>
            <w:tcW w:w="1028" w:type="pct"/>
            <w:tcBorders>
              <w:top w:val="nil"/>
              <w:left w:val="nil"/>
              <w:bottom w:val="single" w:sz="4" w:space="0" w:color="auto"/>
              <w:right w:val="single" w:sz="4" w:space="0" w:color="auto"/>
            </w:tcBorders>
            <w:shd w:val="clear" w:color="auto" w:fill="auto"/>
            <w:vAlign w:val="center"/>
            <w:hideMark/>
          </w:tcPr>
          <w:p w14:paraId="5E8A0DA3"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33.360.119.180</w:t>
            </w:r>
          </w:p>
        </w:tc>
        <w:tc>
          <w:tcPr>
            <w:tcW w:w="1028" w:type="pct"/>
            <w:tcBorders>
              <w:top w:val="nil"/>
              <w:left w:val="nil"/>
              <w:bottom w:val="single" w:sz="4" w:space="0" w:color="auto"/>
              <w:right w:val="single" w:sz="4" w:space="0" w:color="auto"/>
            </w:tcBorders>
            <w:shd w:val="clear" w:color="auto" w:fill="auto"/>
            <w:vAlign w:val="center"/>
            <w:hideMark/>
          </w:tcPr>
          <w:p w14:paraId="7139FFFA"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34.198.288.950</w:t>
            </w:r>
          </w:p>
        </w:tc>
      </w:tr>
      <w:tr w:rsidR="005D394D" w:rsidRPr="00131409" w14:paraId="4C0D168A"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7094840C"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010</w:t>
            </w:r>
          </w:p>
        </w:tc>
        <w:tc>
          <w:tcPr>
            <w:tcW w:w="1028" w:type="pct"/>
            <w:tcBorders>
              <w:top w:val="nil"/>
              <w:left w:val="nil"/>
              <w:bottom w:val="single" w:sz="4" w:space="0" w:color="auto"/>
              <w:right w:val="single" w:sz="4" w:space="0" w:color="auto"/>
            </w:tcBorders>
            <w:shd w:val="clear" w:color="auto" w:fill="auto"/>
            <w:vAlign w:val="center"/>
            <w:hideMark/>
          </w:tcPr>
          <w:p w14:paraId="0C9ABB8C"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87.733.886.378</w:t>
            </w:r>
          </w:p>
        </w:tc>
        <w:tc>
          <w:tcPr>
            <w:tcW w:w="1028" w:type="pct"/>
            <w:tcBorders>
              <w:top w:val="nil"/>
              <w:left w:val="nil"/>
              <w:bottom w:val="single" w:sz="4" w:space="0" w:color="auto"/>
              <w:right w:val="single" w:sz="4" w:space="0" w:color="auto"/>
            </w:tcBorders>
            <w:shd w:val="clear" w:color="auto" w:fill="auto"/>
            <w:vAlign w:val="center"/>
            <w:hideMark/>
          </w:tcPr>
          <w:p w14:paraId="27198EA7"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78.473.473.762</w:t>
            </w:r>
          </w:p>
        </w:tc>
        <w:tc>
          <w:tcPr>
            <w:tcW w:w="1028" w:type="pct"/>
            <w:tcBorders>
              <w:top w:val="nil"/>
              <w:left w:val="nil"/>
              <w:bottom w:val="single" w:sz="4" w:space="0" w:color="auto"/>
              <w:right w:val="single" w:sz="4" w:space="0" w:color="auto"/>
            </w:tcBorders>
            <w:shd w:val="clear" w:color="auto" w:fill="auto"/>
            <w:vAlign w:val="center"/>
            <w:hideMark/>
          </w:tcPr>
          <w:p w14:paraId="1A825744"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39.189.878.142</w:t>
            </w:r>
          </w:p>
        </w:tc>
        <w:tc>
          <w:tcPr>
            <w:tcW w:w="1028" w:type="pct"/>
            <w:tcBorders>
              <w:top w:val="nil"/>
              <w:left w:val="nil"/>
              <w:bottom w:val="single" w:sz="4" w:space="0" w:color="auto"/>
              <w:right w:val="single" w:sz="4" w:space="0" w:color="auto"/>
            </w:tcBorders>
            <w:shd w:val="clear" w:color="auto" w:fill="auto"/>
            <w:vAlign w:val="center"/>
            <w:hideMark/>
          </w:tcPr>
          <w:p w14:paraId="155A80D5"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40.658.468.902</w:t>
            </w:r>
          </w:p>
        </w:tc>
      </w:tr>
      <w:tr w:rsidR="005D394D" w:rsidRPr="00131409" w14:paraId="6FF4AA8F"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2D267796"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011</w:t>
            </w:r>
          </w:p>
        </w:tc>
        <w:tc>
          <w:tcPr>
            <w:tcW w:w="1028" w:type="pct"/>
            <w:tcBorders>
              <w:top w:val="nil"/>
              <w:left w:val="nil"/>
              <w:bottom w:val="single" w:sz="4" w:space="0" w:color="auto"/>
              <w:right w:val="single" w:sz="4" w:space="0" w:color="auto"/>
            </w:tcBorders>
            <w:shd w:val="clear" w:color="auto" w:fill="auto"/>
            <w:vAlign w:val="center"/>
            <w:hideMark/>
          </w:tcPr>
          <w:p w14:paraId="37C68BF6"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98.534.575.746</w:t>
            </w:r>
          </w:p>
        </w:tc>
        <w:tc>
          <w:tcPr>
            <w:tcW w:w="1028" w:type="pct"/>
            <w:tcBorders>
              <w:top w:val="nil"/>
              <w:left w:val="nil"/>
              <w:bottom w:val="single" w:sz="4" w:space="0" w:color="auto"/>
              <w:right w:val="single" w:sz="4" w:space="0" w:color="auto"/>
            </w:tcBorders>
            <w:shd w:val="clear" w:color="auto" w:fill="auto"/>
            <w:vAlign w:val="center"/>
            <w:hideMark/>
          </w:tcPr>
          <w:p w14:paraId="56F4275F"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87.186.689.224</w:t>
            </w:r>
          </w:p>
        </w:tc>
        <w:tc>
          <w:tcPr>
            <w:tcW w:w="1028" w:type="pct"/>
            <w:tcBorders>
              <w:top w:val="nil"/>
              <w:left w:val="nil"/>
              <w:bottom w:val="single" w:sz="4" w:space="0" w:color="auto"/>
              <w:right w:val="single" w:sz="4" w:space="0" w:color="auto"/>
            </w:tcBorders>
            <w:shd w:val="clear" w:color="auto" w:fill="auto"/>
            <w:vAlign w:val="center"/>
            <w:hideMark/>
          </w:tcPr>
          <w:p w14:paraId="6F973A88"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39.780.106.332</w:t>
            </w:r>
          </w:p>
        </w:tc>
        <w:tc>
          <w:tcPr>
            <w:tcW w:w="1028" w:type="pct"/>
            <w:tcBorders>
              <w:top w:val="nil"/>
              <w:left w:val="nil"/>
              <w:bottom w:val="single" w:sz="4" w:space="0" w:color="auto"/>
              <w:right w:val="single" w:sz="4" w:space="0" w:color="auto"/>
            </w:tcBorders>
            <w:shd w:val="clear" w:color="auto" w:fill="auto"/>
            <w:vAlign w:val="center"/>
            <w:hideMark/>
          </w:tcPr>
          <w:p w14:paraId="17AD5723"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45.661.758.770</w:t>
            </w:r>
          </w:p>
        </w:tc>
      </w:tr>
      <w:tr w:rsidR="005D394D" w:rsidRPr="00131409" w14:paraId="1576611A"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18402FC8"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012</w:t>
            </w:r>
          </w:p>
        </w:tc>
        <w:tc>
          <w:tcPr>
            <w:tcW w:w="1028" w:type="pct"/>
            <w:tcBorders>
              <w:top w:val="nil"/>
              <w:left w:val="nil"/>
              <w:bottom w:val="single" w:sz="4" w:space="0" w:color="auto"/>
              <w:right w:val="single" w:sz="4" w:space="0" w:color="auto"/>
            </w:tcBorders>
            <w:shd w:val="clear" w:color="auto" w:fill="auto"/>
            <w:vAlign w:val="center"/>
            <w:hideMark/>
          </w:tcPr>
          <w:p w14:paraId="7175BAA2"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97.665.094.544</w:t>
            </w:r>
          </w:p>
        </w:tc>
        <w:tc>
          <w:tcPr>
            <w:tcW w:w="1028" w:type="pct"/>
            <w:tcBorders>
              <w:top w:val="nil"/>
              <w:left w:val="nil"/>
              <w:bottom w:val="single" w:sz="4" w:space="0" w:color="auto"/>
              <w:right w:val="single" w:sz="4" w:space="0" w:color="auto"/>
            </w:tcBorders>
            <w:shd w:val="clear" w:color="auto" w:fill="auto"/>
            <w:vAlign w:val="center"/>
            <w:hideMark/>
          </w:tcPr>
          <w:p w14:paraId="4C85D4C8"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86.473.371.494</w:t>
            </w:r>
          </w:p>
        </w:tc>
        <w:tc>
          <w:tcPr>
            <w:tcW w:w="1028" w:type="pct"/>
            <w:tcBorders>
              <w:top w:val="nil"/>
              <w:left w:val="nil"/>
              <w:bottom w:val="single" w:sz="4" w:space="0" w:color="auto"/>
              <w:right w:val="single" w:sz="4" w:space="0" w:color="auto"/>
            </w:tcBorders>
            <w:shd w:val="clear" w:color="auto" w:fill="auto"/>
            <w:vAlign w:val="center"/>
            <w:hideMark/>
          </w:tcPr>
          <w:p w14:paraId="4540E747"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36.619.639.198</w:t>
            </w:r>
          </w:p>
        </w:tc>
        <w:tc>
          <w:tcPr>
            <w:tcW w:w="1028" w:type="pct"/>
            <w:tcBorders>
              <w:top w:val="nil"/>
              <w:left w:val="nil"/>
              <w:bottom w:val="single" w:sz="4" w:space="0" w:color="auto"/>
              <w:right w:val="single" w:sz="4" w:space="0" w:color="auto"/>
            </w:tcBorders>
            <w:shd w:val="clear" w:color="auto" w:fill="auto"/>
            <w:vAlign w:val="center"/>
            <w:hideMark/>
          </w:tcPr>
          <w:p w14:paraId="65F57AD6"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53.280.416.316</w:t>
            </w:r>
          </w:p>
        </w:tc>
      </w:tr>
      <w:tr w:rsidR="005D394D" w:rsidRPr="00131409" w14:paraId="788EF506"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7977D17F"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013</w:t>
            </w:r>
          </w:p>
        </w:tc>
        <w:tc>
          <w:tcPr>
            <w:tcW w:w="1028" w:type="pct"/>
            <w:tcBorders>
              <w:top w:val="nil"/>
              <w:left w:val="nil"/>
              <w:bottom w:val="single" w:sz="4" w:space="0" w:color="auto"/>
              <w:right w:val="single" w:sz="4" w:space="0" w:color="auto"/>
            </w:tcBorders>
            <w:shd w:val="clear" w:color="auto" w:fill="auto"/>
            <w:vAlign w:val="center"/>
            <w:hideMark/>
          </w:tcPr>
          <w:p w14:paraId="04ACF80A"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96.947.423.984</w:t>
            </w:r>
          </w:p>
        </w:tc>
        <w:tc>
          <w:tcPr>
            <w:tcW w:w="1028" w:type="pct"/>
            <w:tcBorders>
              <w:top w:val="nil"/>
              <w:left w:val="nil"/>
              <w:bottom w:val="single" w:sz="4" w:space="0" w:color="auto"/>
              <w:right w:val="single" w:sz="4" w:space="0" w:color="auto"/>
            </w:tcBorders>
            <w:shd w:val="clear" w:color="auto" w:fill="auto"/>
            <w:vAlign w:val="center"/>
            <w:hideMark/>
          </w:tcPr>
          <w:p w14:paraId="7AB457B1"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84.577.343.210</w:t>
            </w:r>
          </w:p>
        </w:tc>
        <w:tc>
          <w:tcPr>
            <w:tcW w:w="1028" w:type="pct"/>
            <w:tcBorders>
              <w:top w:val="nil"/>
              <w:left w:val="nil"/>
              <w:bottom w:val="single" w:sz="4" w:space="0" w:color="auto"/>
              <w:right w:val="single" w:sz="4" w:space="0" w:color="auto"/>
            </w:tcBorders>
            <w:shd w:val="clear" w:color="auto" w:fill="auto"/>
            <w:vAlign w:val="center"/>
            <w:hideMark/>
          </w:tcPr>
          <w:p w14:paraId="73952D1D"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34.334.538.244</w:t>
            </w:r>
          </w:p>
        </w:tc>
        <w:tc>
          <w:tcPr>
            <w:tcW w:w="1028" w:type="pct"/>
            <w:tcBorders>
              <w:top w:val="nil"/>
              <w:left w:val="nil"/>
              <w:bottom w:val="single" w:sz="4" w:space="0" w:color="auto"/>
              <w:right w:val="single" w:sz="4" w:space="0" w:color="auto"/>
            </w:tcBorders>
            <w:shd w:val="clear" w:color="auto" w:fill="auto"/>
            <w:vAlign w:val="center"/>
            <w:hideMark/>
          </w:tcPr>
          <w:p w14:paraId="3CF0AFA4"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54.093.220.560</w:t>
            </w:r>
          </w:p>
        </w:tc>
      </w:tr>
      <w:tr w:rsidR="005D394D" w:rsidRPr="00131409" w14:paraId="73346DBC"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1F5AEE34"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014</w:t>
            </w:r>
          </w:p>
        </w:tc>
        <w:tc>
          <w:tcPr>
            <w:tcW w:w="1028" w:type="pct"/>
            <w:tcBorders>
              <w:top w:val="nil"/>
              <w:left w:val="nil"/>
              <w:bottom w:val="single" w:sz="4" w:space="0" w:color="auto"/>
              <w:right w:val="single" w:sz="4" w:space="0" w:color="auto"/>
            </w:tcBorders>
            <w:shd w:val="clear" w:color="auto" w:fill="auto"/>
            <w:vAlign w:val="center"/>
            <w:hideMark/>
          </w:tcPr>
          <w:p w14:paraId="7E7100A7"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33.872.974.536</w:t>
            </w:r>
          </w:p>
        </w:tc>
        <w:tc>
          <w:tcPr>
            <w:tcW w:w="1028" w:type="pct"/>
            <w:tcBorders>
              <w:top w:val="nil"/>
              <w:left w:val="nil"/>
              <w:bottom w:val="single" w:sz="4" w:space="0" w:color="auto"/>
              <w:right w:val="single" w:sz="4" w:space="0" w:color="auto"/>
            </w:tcBorders>
            <w:shd w:val="clear" w:color="auto" w:fill="auto"/>
            <w:vAlign w:val="center"/>
            <w:hideMark/>
          </w:tcPr>
          <w:p w14:paraId="5032F69C"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84.032.710.124</w:t>
            </w:r>
          </w:p>
        </w:tc>
        <w:tc>
          <w:tcPr>
            <w:tcW w:w="1028" w:type="pct"/>
            <w:tcBorders>
              <w:top w:val="nil"/>
              <w:left w:val="nil"/>
              <w:bottom w:val="single" w:sz="4" w:space="0" w:color="auto"/>
              <w:right w:val="single" w:sz="4" w:space="0" w:color="auto"/>
            </w:tcBorders>
            <w:shd w:val="clear" w:color="auto" w:fill="auto"/>
            <w:vAlign w:val="center"/>
            <w:hideMark/>
          </w:tcPr>
          <w:p w14:paraId="4E2BA6E6"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36.059.146.412</w:t>
            </w:r>
          </w:p>
        </w:tc>
        <w:tc>
          <w:tcPr>
            <w:tcW w:w="1028" w:type="pct"/>
            <w:tcBorders>
              <w:top w:val="nil"/>
              <w:left w:val="nil"/>
              <w:bottom w:val="single" w:sz="4" w:space="0" w:color="auto"/>
              <w:right w:val="single" w:sz="4" w:space="0" w:color="auto"/>
            </w:tcBorders>
            <w:shd w:val="clear" w:color="auto" w:fill="auto"/>
            <w:vAlign w:val="center"/>
            <w:hideMark/>
          </w:tcPr>
          <w:p w14:paraId="7BAE926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59.511.966.842</w:t>
            </w:r>
          </w:p>
        </w:tc>
      </w:tr>
      <w:tr w:rsidR="005D394D" w:rsidRPr="00131409" w14:paraId="5762AA45"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3D62B52A"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015</w:t>
            </w:r>
          </w:p>
        </w:tc>
        <w:tc>
          <w:tcPr>
            <w:tcW w:w="1028" w:type="pct"/>
            <w:tcBorders>
              <w:top w:val="nil"/>
              <w:left w:val="nil"/>
              <w:bottom w:val="single" w:sz="4" w:space="0" w:color="auto"/>
              <w:right w:val="single" w:sz="4" w:space="0" w:color="auto"/>
            </w:tcBorders>
            <w:shd w:val="clear" w:color="auto" w:fill="auto"/>
            <w:vAlign w:val="center"/>
            <w:hideMark/>
          </w:tcPr>
          <w:p w14:paraId="0ECCED71"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33.496.361.826</w:t>
            </w:r>
          </w:p>
        </w:tc>
        <w:tc>
          <w:tcPr>
            <w:tcW w:w="1028" w:type="pct"/>
            <w:tcBorders>
              <w:top w:val="nil"/>
              <w:left w:val="nil"/>
              <w:bottom w:val="single" w:sz="4" w:space="0" w:color="auto"/>
              <w:right w:val="single" w:sz="4" w:space="0" w:color="auto"/>
            </w:tcBorders>
            <w:shd w:val="clear" w:color="auto" w:fill="auto"/>
            <w:vAlign w:val="center"/>
            <w:hideMark/>
          </w:tcPr>
          <w:p w14:paraId="66BDD214"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85.327.276.190</w:t>
            </w:r>
          </w:p>
        </w:tc>
        <w:tc>
          <w:tcPr>
            <w:tcW w:w="1028" w:type="pct"/>
            <w:tcBorders>
              <w:top w:val="nil"/>
              <w:left w:val="nil"/>
              <w:bottom w:val="single" w:sz="4" w:space="0" w:color="auto"/>
              <w:right w:val="single" w:sz="4" w:space="0" w:color="auto"/>
            </w:tcBorders>
            <w:shd w:val="clear" w:color="auto" w:fill="auto"/>
            <w:vAlign w:val="center"/>
            <w:hideMark/>
          </w:tcPr>
          <w:p w14:paraId="1B3134CA"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39.523.496.822</w:t>
            </w:r>
          </w:p>
        </w:tc>
        <w:tc>
          <w:tcPr>
            <w:tcW w:w="1028" w:type="pct"/>
            <w:tcBorders>
              <w:top w:val="nil"/>
              <w:left w:val="nil"/>
              <w:bottom w:val="single" w:sz="4" w:space="0" w:color="auto"/>
              <w:right w:val="single" w:sz="4" w:space="0" w:color="auto"/>
            </w:tcBorders>
            <w:shd w:val="clear" w:color="auto" w:fill="auto"/>
            <w:vAlign w:val="center"/>
            <w:hideMark/>
          </w:tcPr>
          <w:p w14:paraId="49C2F5F6"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71.953.344.252</w:t>
            </w:r>
          </w:p>
        </w:tc>
      </w:tr>
      <w:tr w:rsidR="005D394D" w:rsidRPr="00131409" w14:paraId="6FE3C8F8" w14:textId="77777777" w:rsidTr="007E52AE">
        <w:trPr>
          <w:trHeight w:val="300"/>
        </w:trPr>
        <w:tc>
          <w:tcPr>
            <w:tcW w:w="888" w:type="pct"/>
            <w:tcBorders>
              <w:top w:val="nil"/>
              <w:left w:val="single" w:sz="4" w:space="0" w:color="auto"/>
              <w:bottom w:val="single" w:sz="4" w:space="0" w:color="auto"/>
              <w:right w:val="single" w:sz="4" w:space="0" w:color="auto"/>
            </w:tcBorders>
            <w:shd w:val="clear" w:color="auto" w:fill="auto"/>
            <w:vAlign w:val="center"/>
            <w:hideMark/>
          </w:tcPr>
          <w:p w14:paraId="7F2AF2FA"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016</w:t>
            </w:r>
          </w:p>
        </w:tc>
        <w:tc>
          <w:tcPr>
            <w:tcW w:w="1028" w:type="pct"/>
            <w:tcBorders>
              <w:top w:val="nil"/>
              <w:left w:val="nil"/>
              <w:bottom w:val="single" w:sz="4" w:space="0" w:color="auto"/>
              <w:right w:val="single" w:sz="4" w:space="0" w:color="auto"/>
            </w:tcBorders>
            <w:shd w:val="clear" w:color="auto" w:fill="auto"/>
            <w:vAlign w:val="center"/>
            <w:hideMark/>
          </w:tcPr>
          <w:p w14:paraId="2DB85FD3"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35.462.749.844</w:t>
            </w:r>
          </w:p>
        </w:tc>
        <w:tc>
          <w:tcPr>
            <w:tcW w:w="1028" w:type="pct"/>
            <w:tcBorders>
              <w:top w:val="nil"/>
              <w:left w:val="nil"/>
              <w:bottom w:val="single" w:sz="4" w:space="0" w:color="auto"/>
              <w:right w:val="single" w:sz="4" w:space="0" w:color="auto"/>
            </w:tcBorders>
            <w:shd w:val="clear" w:color="auto" w:fill="auto"/>
            <w:vAlign w:val="center"/>
            <w:hideMark/>
          </w:tcPr>
          <w:p w14:paraId="1540F700"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88.016.059.150</w:t>
            </w:r>
          </w:p>
        </w:tc>
        <w:tc>
          <w:tcPr>
            <w:tcW w:w="1028" w:type="pct"/>
            <w:tcBorders>
              <w:top w:val="nil"/>
              <w:left w:val="nil"/>
              <w:bottom w:val="single" w:sz="4" w:space="0" w:color="auto"/>
              <w:right w:val="single" w:sz="4" w:space="0" w:color="auto"/>
            </w:tcBorders>
            <w:shd w:val="clear" w:color="auto" w:fill="auto"/>
            <w:vAlign w:val="center"/>
            <w:hideMark/>
          </w:tcPr>
          <w:p w14:paraId="78506A34"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42.107.139.960</w:t>
            </w:r>
          </w:p>
        </w:tc>
        <w:tc>
          <w:tcPr>
            <w:tcW w:w="1028" w:type="pct"/>
            <w:tcBorders>
              <w:top w:val="nil"/>
              <w:left w:val="nil"/>
              <w:bottom w:val="single" w:sz="4" w:space="0" w:color="auto"/>
              <w:right w:val="single" w:sz="4" w:space="0" w:color="auto"/>
            </w:tcBorders>
            <w:shd w:val="clear" w:color="auto" w:fill="auto"/>
            <w:vAlign w:val="center"/>
            <w:hideMark/>
          </w:tcPr>
          <w:p w14:paraId="4007375D"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73.776.094.872</w:t>
            </w:r>
          </w:p>
        </w:tc>
      </w:tr>
    </w:tbl>
    <w:p w14:paraId="10A1B84D" w14:textId="77777777" w:rsidR="005D394D" w:rsidRPr="00131409" w:rsidRDefault="005D394D" w:rsidP="005D394D">
      <w:pPr>
        <w:pStyle w:val="Odrka3stupn"/>
        <w:numPr>
          <w:ilvl w:val="0"/>
          <w:numId w:val="0"/>
        </w:numPr>
        <w:spacing w:after="80" w:line="360" w:lineRule="auto"/>
        <w:rPr>
          <w:rFonts w:eastAsia="Calibri"/>
          <w:sz w:val="2"/>
          <w:szCs w:val="24"/>
          <w:lang w:val="en-US" w:eastAsia="en-US"/>
        </w:rPr>
      </w:pPr>
    </w:p>
    <w:tbl>
      <w:tblPr>
        <w:tblW w:w="4999" w:type="pct"/>
        <w:tblCellMar>
          <w:left w:w="70" w:type="dxa"/>
          <w:right w:w="70" w:type="dxa"/>
        </w:tblCellMar>
        <w:tblLook w:val="04A0" w:firstRow="1" w:lastRow="0" w:firstColumn="1" w:lastColumn="0" w:noHBand="0" w:noVBand="1"/>
      </w:tblPr>
      <w:tblGrid>
        <w:gridCol w:w="1348"/>
        <w:gridCol w:w="1557"/>
        <w:gridCol w:w="1558"/>
        <w:gridCol w:w="1556"/>
        <w:gridCol w:w="1558"/>
      </w:tblGrid>
      <w:tr w:rsidR="005D394D" w:rsidRPr="004C464C" w14:paraId="42D9F313" w14:textId="77777777" w:rsidTr="007E52AE">
        <w:trPr>
          <w:trHeight w:val="300"/>
        </w:trPr>
        <w:tc>
          <w:tcPr>
            <w:tcW w:w="889" w:type="pct"/>
            <w:tcBorders>
              <w:top w:val="single" w:sz="4" w:space="0" w:color="auto"/>
              <w:left w:val="single" w:sz="4" w:space="0" w:color="auto"/>
              <w:bottom w:val="single" w:sz="4" w:space="0" w:color="auto"/>
              <w:right w:val="single" w:sz="4" w:space="0" w:color="auto"/>
            </w:tcBorders>
            <w:vAlign w:val="center"/>
          </w:tcPr>
          <w:p w14:paraId="27280C29" w14:textId="5CE0DE45" w:rsidR="005D394D" w:rsidRPr="004C464C" w:rsidRDefault="005D394D" w:rsidP="004C464C">
            <w:pPr>
              <w:jc w:val="right"/>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 </w:t>
            </w:r>
            <w:r w:rsidR="004C464C" w:rsidRPr="004C464C">
              <w:rPr>
                <w:rFonts w:ascii="Arial" w:eastAsia="Times New Roman" w:hAnsi="Arial" w:cs="Arial"/>
                <w:b/>
                <w:bCs/>
                <w:color w:val="000000"/>
                <w:sz w:val="12"/>
                <w:szCs w:val="12"/>
              </w:rPr>
              <w:t>(</w:t>
            </w:r>
            <w:proofErr w:type="spellStart"/>
            <w:r w:rsidR="004C464C" w:rsidRPr="004C464C">
              <w:rPr>
                <w:rFonts w:ascii="Arial" w:eastAsia="Times New Roman" w:hAnsi="Arial" w:cs="Arial"/>
                <w:b/>
                <w:bCs/>
                <w:color w:val="000000"/>
                <w:sz w:val="12"/>
                <w:szCs w:val="12"/>
              </w:rPr>
              <w:t>follows</w:t>
            </w:r>
            <w:proofErr w:type="spellEnd"/>
            <w:r w:rsidR="004C464C" w:rsidRPr="004C464C">
              <w:rPr>
                <w:rFonts w:ascii="Arial" w:eastAsia="Times New Roman" w:hAnsi="Arial" w:cs="Arial"/>
                <w:b/>
                <w:bCs/>
                <w:color w:val="000000"/>
                <w:sz w:val="12"/>
                <w:szCs w:val="12"/>
              </w:rPr>
              <w:t>)</w:t>
            </w:r>
          </w:p>
        </w:tc>
        <w:tc>
          <w:tcPr>
            <w:tcW w:w="1027" w:type="pct"/>
            <w:tcBorders>
              <w:top w:val="single" w:sz="4" w:space="0" w:color="auto"/>
              <w:left w:val="nil"/>
              <w:bottom w:val="single" w:sz="4" w:space="0" w:color="auto"/>
              <w:right w:val="single" w:sz="4" w:space="0" w:color="auto"/>
            </w:tcBorders>
            <w:shd w:val="clear" w:color="auto" w:fill="auto"/>
            <w:vAlign w:val="center"/>
            <w:hideMark/>
          </w:tcPr>
          <w:p w14:paraId="46673E7C"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SWITZERLAND</w:t>
            </w:r>
          </w:p>
        </w:tc>
        <w:tc>
          <w:tcPr>
            <w:tcW w:w="1028" w:type="pct"/>
            <w:tcBorders>
              <w:top w:val="single" w:sz="4" w:space="0" w:color="auto"/>
              <w:left w:val="nil"/>
              <w:bottom w:val="single" w:sz="4" w:space="0" w:color="auto"/>
              <w:right w:val="single" w:sz="4" w:space="0" w:color="auto"/>
            </w:tcBorders>
            <w:shd w:val="clear" w:color="auto" w:fill="auto"/>
            <w:vAlign w:val="center"/>
            <w:hideMark/>
          </w:tcPr>
          <w:p w14:paraId="01D500BB"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POLLAND</w:t>
            </w:r>
          </w:p>
        </w:tc>
        <w:tc>
          <w:tcPr>
            <w:tcW w:w="1027" w:type="pct"/>
            <w:tcBorders>
              <w:top w:val="single" w:sz="4" w:space="0" w:color="auto"/>
              <w:left w:val="nil"/>
              <w:bottom w:val="single" w:sz="4" w:space="0" w:color="auto"/>
              <w:right w:val="single" w:sz="4" w:space="0" w:color="auto"/>
            </w:tcBorders>
            <w:shd w:val="clear" w:color="auto" w:fill="auto"/>
            <w:vAlign w:val="center"/>
            <w:hideMark/>
          </w:tcPr>
          <w:p w14:paraId="6389A5B4"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NEEDERLANDS</w:t>
            </w:r>
          </w:p>
        </w:tc>
        <w:tc>
          <w:tcPr>
            <w:tcW w:w="1028" w:type="pct"/>
            <w:tcBorders>
              <w:top w:val="single" w:sz="4" w:space="0" w:color="auto"/>
              <w:left w:val="nil"/>
              <w:bottom w:val="single" w:sz="4" w:space="0" w:color="auto"/>
              <w:right w:val="single" w:sz="4" w:space="0" w:color="auto"/>
            </w:tcBorders>
            <w:shd w:val="clear" w:color="auto" w:fill="auto"/>
            <w:vAlign w:val="center"/>
            <w:hideMark/>
          </w:tcPr>
          <w:p w14:paraId="32A6C4D5" w14:textId="77777777" w:rsidR="005D394D" w:rsidRPr="004C464C" w:rsidRDefault="005D394D" w:rsidP="007E52AE">
            <w:pPr>
              <w:jc w:val="center"/>
              <w:rPr>
                <w:rFonts w:ascii="Arial" w:eastAsia="Times New Roman" w:hAnsi="Arial" w:cs="Arial"/>
                <w:b/>
                <w:bCs/>
                <w:color w:val="000000"/>
                <w:sz w:val="12"/>
                <w:szCs w:val="12"/>
              </w:rPr>
            </w:pPr>
            <w:r w:rsidRPr="004C464C">
              <w:rPr>
                <w:rFonts w:ascii="Arial" w:eastAsia="Times New Roman" w:hAnsi="Arial" w:cs="Arial"/>
                <w:b/>
                <w:bCs/>
                <w:color w:val="000000"/>
                <w:sz w:val="12"/>
                <w:szCs w:val="12"/>
              </w:rPr>
              <w:t>CHINA</w:t>
            </w:r>
          </w:p>
        </w:tc>
      </w:tr>
      <w:tr w:rsidR="005D394D" w:rsidRPr="00131409" w14:paraId="579925D4"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3E4EF59F"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008</w:t>
            </w:r>
          </w:p>
        </w:tc>
        <w:tc>
          <w:tcPr>
            <w:tcW w:w="1027" w:type="pct"/>
            <w:tcBorders>
              <w:top w:val="nil"/>
              <w:left w:val="nil"/>
              <w:bottom w:val="single" w:sz="4" w:space="0" w:color="auto"/>
              <w:right w:val="single" w:sz="4" w:space="0" w:color="auto"/>
            </w:tcBorders>
            <w:shd w:val="clear" w:color="auto" w:fill="auto"/>
            <w:vAlign w:val="center"/>
            <w:hideMark/>
          </w:tcPr>
          <w:p w14:paraId="7631A6C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28.850.570.196</w:t>
            </w:r>
          </w:p>
        </w:tc>
        <w:tc>
          <w:tcPr>
            <w:tcW w:w="1028" w:type="pct"/>
            <w:tcBorders>
              <w:top w:val="nil"/>
              <w:left w:val="nil"/>
              <w:bottom w:val="single" w:sz="4" w:space="0" w:color="auto"/>
              <w:right w:val="single" w:sz="4" w:space="0" w:color="auto"/>
            </w:tcBorders>
            <w:shd w:val="clear" w:color="auto" w:fill="auto"/>
            <w:vAlign w:val="center"/>
            <w:hideMark/>
          </w:tcPr>
          <w:p w14:paraId="69D92911"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19.547.569.628</w:t>
            </w:r>
          </w:p>
        </w:tc>
        <w:tc>
          <w:tcPr>
            <w:tcW w:w="1027" w:type="pct"/>
            <w:tcBorders>
              <w:top w:val="nil"/>
              <w:left w:val="nil"/>
              <w:bottom w:val="single" w:sz="4" w:space="0" w:color="auto"/>
              <w:right w:val="single" w:sz="4" w:space="0" w:color="auto"/>
            </w:tcBorders>
            <w:shd w:val="clear" w:color="auto" w:fill="auto"/>
            <w:vAlign w:val="center"/>
            <w:hideMark/>
          </w:tcPr>
          <w:p w14:paraId="4B09514F"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17.356.617.030</w:t>
            </w:r>
          </w:p>
        </w:tc>
        <w:tc>
          <w:tcPr>
            <w:tcW w:w="1028" w:type="pct"/>
            <w:tcBorders>
              <w:top w:val="nil"/>
              <w:left w:val="nil"/>
              <w:bottom w:val="single" w:sz="4" w:space="0" w:color="auto"/>
              <w:right w:val="single" w:sz="4" w:space="0" w:color="auto"/>
            </w:tcBorders>
            <w:shd w:val="clear" w:color="auto" w:fill="auto"/>
            <w:vAlign w:val="center"/>
            <w:hideMark/>
          </w:tcPr>
          <w:p w14:paraId="3F811F43"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12.864.860.204</w:t>
            </w:r>
          </w:p>
        </w:tc>
      </w:tr>
      <w:tr w:rsidR="005D394D" w:rsidRPr="00131409" w14:paraId="050DB8F6"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294D23B6"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009</w:t>
            </w:r>
          </w:p>
        </w:tc>
        <w:tc>
          <w:tcPr>
            <w:tcW w:w="1027" w:type="pct"/>
            <w:tcBorders>
              <w:top w:val="nil"/>
              <w:left w:val="nil"/>
              <w:bottom w:val="single" w:sz="4" w:space="0" w:color="auto"/>
              <w:right w:val="single" w:sz="4" w:space="0" w:color="auto"/>
            </w:tcBorders>
            <w:shd w:val="clear" w:color="auto" w:fill="auto"/>
            <w:vAlign w:val="center"/>
            <w:hideMark/>
          </w:tcPr>
          <w:p w14:paraId="0F5FD3F6"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27.125.712.676</w:t>
            </w:r>
          </w:p>
        </w:tc>
        <w:tc>
          <w:tcPr>
            <w:tcW w:w="1028" w:type="pct"/>
            <w:tcBorders>
              <w:top w:val="nil"/>
              <w:left w:val="nil"/>
              <w:bottom w:val="single" w:sz="4" w:space="0" w:color="auto"/>
              <w:right w:val="single" w:sz="4" w:space="0" w:color="auto"/>
            </w:tcBorders>
            <w:shd w:val="clear" w:color="auto" w:fill="auto"/>
            <w:vAlign w:val="center"/>
            <w:hideMark/>
          </w:tcPr>
          <w:p w14:paraId="6A534BD9"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15.843.081.916</w:t>
            </w:r>
          </w:p>
        </w:tc>
        <w:tc>
          <w:tcPr>
            <w:tcW w:w="1027" w:type="pct"/>
            <w:tcBorders>
              <w:top w:val="nil"/>
              <w:left w:val="nil"/>
              <w:bottom w:val="single" w:sz="4" w:space="0" w:color="auto"/>
              <w:right w:val="single" w:sz="4" w:space="0" w:color="auto"/>
            </w:tcBorders>
            <w:shd w:val="clear" w:color="auto" w:fill="auto"/>
            <w:vAlign w:val="center"/>
            <w:hideMark/>
          </w:tcPr>
          <w:p w14:paraId="1891A89D"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14.222.074.600</w:t>
            </w:r>
          </w:p>
        </w:tc>
        <w:tc>
          <w:tcPr>
            <w:tcW w:w="1028" w:type="pct"/>
            <w:tcBorders>
              <w:top w:val="nil"/>
              <w:left w:val="nil"/>
              <w:bottom w:val="single" w:sz="4" w:space="0" w:color="auto"/>
              <w:right w:val="single" w:sz="4" w:space="0" w:color="auto"/>
            </w:tcBorders>
            <w:shd w:val="clear" w:color="auto" w:fill="auto"/>
            <w:vAlign w:val="center"/>
            <w:hideMark/>
          </w:tcPr>
          <w:p w14:paraId="26FE4E47"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13.258.447.730</w:t>
            </w:r>
          </w:p>
        </w:tc>
      </w:tr>
      <w:tr w:rsidR="005D394D" w:rsidRPr="00131409" w14:paraId="4BBB6C48"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7A7D6D8F"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010</w:t>
            </w:r>
          </w:p>
        </w:tc>
        <w:tc>
          <w:tcPr>
            <w:tcW w:w="1027" w:type="pct"/>
            <w:tcBorders>
              <w:top w:val="nil"/>
              <w:left w:val="nil"/>
              <w:bottom w:val="single" w:sz="4" w:space="0" w:color="auto"/>
              <w:right w:val="single" w:sz="4" w:space="0" w:color="auto"/>
            </w:tcBorders>
            <w:shd w:val="clear" w:color="auto" w:fill="auto"/>
            <w:vAlign w:val="center"/>
            <w:hideMark/>
          </w:tcPr>
          <w:p w14:paraId="38E10FF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31.645.844.438</w:t>
            </w:r>
          </w:p>
        </w:tc>
        <w:tc>
          <w:tcPr>
            <w:tcW w:w="1028" w:type="pct"/>
            <w:tcBorders>
              <w:top w:val="nil"/>
              <w:left w:val="nil"/>
              <w:bottom w:val="single" w:sz="4" w:space="0" w:color="auto"/>
              <w:right w:val="single" w:sz="4" w:space="0" w:color="auto"/>
            </w:tcBorders>
            <w:shd w:val="clear" w:color="auto" w:fill="auto"/>
            <w:vAlign w:val="center"/>
            <w:hideMark/>
          </w:tcPr>
          <w:p w14:paraId="2D2F65A8"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17.105.844.098</w:t>
            </w:r>
          </w:p>
        </w:tc>
        <w:tc>
          <w:tcPr>
            <w:tcW w:w="1027" w:type="pct"/>
            <w:tcBorders>
              <w:top w:val="nil"/>
              <w:left w:val="nil"/>
              <w:bottom w:val="single" w:sz="4" w:space="0" w:color="auto"/>
              <w:right w:val="single" w:sz="4" w:space="0" w:color="auto"/>
            </w:tcBorders>
            <w:shd w:val="clear" w:color="auto" w:fill="auto"/>
            <w:vAlign w:val="center"/>
            <w:hideMark/>
          </w:tcPr>
          <w:p w14:paraId="0E5BA478"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16.736.380.770</w:t>
            </w:r>
          </w:p>
        </w:tc>
        <w:tc>
          <w:tcPr>
            <w:tcW w:w="1028" w:type="pct"/>
            <w:tcBorders>
              <w:top w:val="nil"/>
              <w:left w:val="nil"/>
              <w:bottom w:val="single" w:sz="4" w:space="0" w:color="auto"/>
              <w:right w:val="single" w:sz="4" w:space="0" w:color="auto"/>
            </w:tcBorders>
            <w:shd w:val="clear" w:color="auto" w:fill="auto"/>
            <w:vAlign w:val="center"/>
            <w:hideMark/>
          </w:tcPr>
          <w:p w14:paraId="6CC1392D"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17.217.989.718</w:t>
            </w:r>
          </w:p>
        </w:tc>
      </w:tr>
      <w:tr w:rsidR="005D394D" w:rsidRPr="00131409" w14:paraId="37CD3841"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7035E696"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011</w:t>
            </w:r>
          </w:p>
        </w:tc>
        <w:tc>
          <w:tcPr>
            <w:tcW w:w="1027" w:type="pct"/>
            <w:tcBorders>
              <w:top w:val="nil"/>
              <w:left w:val="nil"/>
              <w:bottom w:val="single" w:sz="4" w:space="0" w:color="auto"/>
              <w:right w:val="single" w:sz="4" w:space="0" w:color="auto"/>
            </w:tcBorders>
            <w:shd w:val="clear" w:color="auto" w:fill="auto"/>
            <w:vAlign w:val="center"/>
            <w:hideMark/>
          </w:tcPr>
          <w:p w14:paraId="5EDBFFED"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41.279.519.198</w:t>
            </w:r>
          </w:p>
        </w:tc>
        <w:tc>
          <w:tcPr>
            <w:tcW w:w="1028" w:type="pct"/>
            <w:tcBorders>
              <w:top w:val="nil"/>
              <w:left w:val="nil"/>
              <w:bottom w:val="single" w:sz="4" w:space="0" w:color="auto"/>
              <w:right w:val="single" w:sz="4" w:space="0" w:color="auto"/>
            </w:tcBorders>
            <w:shd w:val="clear" w:color="auto" w:fill="auto"/>
            <w:vAlign w:val="center"/>
            <w:hideMark/>
          </w:tcPr>
          <w:p w14:paraId="38F6159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18.836.235.144</w:t>
            </w:r>
          </w:p>
        </w:tc>
        <w:tc>
          <w:tcPr>
            <w:tcW w:w="1027" w:type="pct"/>
            <w:tcBorders>
              <w:top w:val="nil"/>
              <w:left w:val="nil"/>
              <w:bottom w:val="single" w:sz="4" w:space="0" w:color="auto"/>
              <w:right w:val="single" w:sz="4" w:space="0" w:color="auto"/>
            </w:tcBorders>
            <w:shd w:val="clear" w:color="auto" w:fill="auto"/>
            <w:vAlign w:val="center"/>
            <w:hideMark/>
          </w:tcPr>
          <w:p w14:paraId="53A8252A"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18.238.216.364</w:t>
            </w:r>
          </w:p>
        </w:tc>
        <w:tc>
          <w:tcPr>
            <w:tcW w:w="1028" w:type="pct"/>
            <w:tcBorders>
              <w:top w:val="nil"/>
              <w:left w:val="nil"/>
              <w:bottom w:val="single" w:sz="4" w:space="0" w:color="auto"/>
              <w:right w:val="single" w:sz="4" w:space="0" w:color="auto"/>
            </w:tcBorders>
            <w:shd w:val="clear" w:color="auto" w:fill="auto"/>
            <w:vAlign w:val="center"/>
            <w:hideMark/>
          </w:tcPr>
          <w:p w14:paraId="74A6A322"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19.991.308.212</w:t>
            </w:r>
          </w:p>
        </w:tc>
      </w:tr>
      <w:tr w:rsidR="005D394D" w:rsidRPr="00131409" w14:paraId="6613BD13"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56F3D47A"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012</w:t>
            </w:r>
          </w:p>
        </w:tc>
        <w:tc>
          <w:tcPr>
            <w:tcW w:w="1027" w:type="pct"/>
            <w:tcBorders>
              <w:top w:val="nil"/>
              <w:left w:val="nil"/>
              <w:bottom w:val="single" w:sz="4" w:space="0" w:color="auto"/>
              <w:right w:val="single" w:sz="4" w:space="0" w:color="auto"/>
            </w:tcBorders>
            <w:shd w:val="clear" w:color="auto" w:fill="auto"/>
            <w:vAlign w:val="center"/>
            <w:hideMark/>
          </w:tcPr>
          <w:p w14:paraId="632B355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45.756.114.024</w:t>
            </w:r>
          </w:p>
        </w:tc>
        <w:tc>
          <w:tcPr>
            <w:tcW w:w="1028" w:type="pct"/>
            <w:tcBorders>
              <w:top w:val="nil"/>
              <w:left w:val="nil"/>
              <w:bottom w:val="single" w:sz="4" w:space="0" w:color="auto"/>
              <w:right w:val="single" w:sz="4" w:space="0" w:color="auto"/>
            </w:tcBorders>
            <w:shd w:val="clear" w:color="auto" w:fill="auto"/>
            <w:vAlign w:val="center"/>
            <w:hideMark/>
          </w:tcPr>
          <w:p w14:paraId="0BAB4A51"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18.467.777.192</w:t>
            </w:r>
          </w:p>
        </w:tc>
        <w:tc>
          <w:tcPr>
            <w:tcW w:w="1027" w:type="pct"/>
            <w:tcBorders>
              <w:top w:val="nil"/>
              <w:left w:val="nil"/>
              <w:bottom w:val="single" w:sz="4" w:space="0" w:color="auto"/>
              <w:right w:val="single" w:sz="4" w:space="0" w:color="auto"/>
            </w:tcBorders>
            <w:shd w:val="clear" w:color="auto" w:fill="auto"/>
            <w:vAlign w:val="center"/>
            <w:hideMark/>
          </w:tcPr>
          <w:p w14:paraId="454EBFDF"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18.569.322.710</w:t>
            </w:r>
          </w:p>
        </w:tc>
        <w:tc>
          <w:tcPr>
            <w:tcW w:w="1028" w:type="pct"/>
            <w:tcBorders>
              <w:top w:val="nil"/>
              <w:left w:val="nil"/>
              <w:bottom w:val="single" w:sz="4" w:space="0" w:color="auto"/>
              <w:right w:val="single" w:sz="4" w:space="0" w:color="auto"/>
            </w:tcBorders>
            <w:shd w:val="clear" w:color="auto" w:fill="auto"/>
            <w:vAlign w:val="center"/>
            <w:hideMark/>
          </w:tcPr>
          <w:p w14:paraId="79239B8F"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17.997.323.768</w:t>
            </w:r>
          </w:p>
        </w:tc>
      </w:tr>
      <w:tr w:rsidR="005D394D" w:rsidRPr="00131409" w14:paraId="1FDD6F03"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1E49731F"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013</w:t>
            </w:r>
          </w:p>
        </w:tc>
        <w:tc>
          <w:tcPr>
            <w:tcW w:w="1027" w:type="pct"/>
            <w:tcBorders>
              <w:top w:val="nil"/>
              <w:left w:val="nil"/>
              <w:bottom w:val="single" w:sz="4" w:space="0" w:color="auto"/>
              <w:right w:val="single" w:sz="4" w:space="0" w:color="auto"/>
            </w:tcBorders>
            <w:shd w:val="clear" w:color="auto" w:fill="auto"/>
            <w:vAlign w:val="center"/>
            <w:hideMark/>
          </w:tcPr>
          <w:p w14:paraId="02D2315A"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40.772.371.042</w:t>
            </w:r>
          </w:p>
        </w:tc>
        <w:tc>
          <w:tcPr>
            <w:tcW w:w="1028" w:type="pct"/>
            <w:tcBorders>
              <w:top w:val="nil"/>
              <w:left w:val="nil"/>
              <w:bottom w:val="single" w:sz="4" w:space="0" w:color="auto"/>
              <w:right w:val="single" w:sz="4" w:space="0" w:color="auto"/>
            </w:tcBorders>
            <w:shd w:val="clear" w:color="auto" w:fill="auto"/>
            <w:vAlign w:val="center"/>
            <w:hideMark/>
          </w:tcPr>
          <w:p w14:paraId="54BBE8F1"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18.779.130.828</w:t>
            </w:r>
          </w:p>
        </w:tc>
        <w:tc>
          <w:tcPr>
            <w:tcW w:w="1027" w:type="pct"/>
            <w:tcBorders>
              <w:top w:val="nil"/>
              <w:left w:val="nil"/>
              <w:bottom w:val="single" w:sz="4" w:space="0" w:color="auto"/>
              <w:right w:val="single" w:sz="4" w:space="0" w:color="auto"/>
            </w:tcBorders>
            <w:shd w:val="clear" w:color="auto" w:fill="auto"/>
            <w:vAlign w:val="center"/>
            <w:hideMark/>
          </w:tcPr>
          <w:p w14:paraId="47E43594"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18.147.433.224</w:t>
            </w:r>
          </w:p>
        </w:tc>
        <w:tc>
          <w:tcPr>
            <w:tcW w:w="1028" w:type="pct"/>
            <w:tcBorders>
              <w:top w:val="nil"/>
              <w:left w:val="nil"/>
              <w:bottom w:val="single" w:sz="4" w:space="0" w:color="auto"/>
              <w:right w:val="single" w:sz="4" w:space="0" w:color="auto"/>
            </w:tcBorders>
            <w:shd w:val="clear" w:color="auto" w:fill="auto"/>
            <w:vAlign w:val="center"/>
            <w:hideMark/>
          </w:tcPr>
          <w:p w14:paraId="18E838F3"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19.685.917.248</w:t>
            </w:r>
          </w:p>
        </w:tc>
      </w:tr>
      <w:tr w:rsidR="005D394D" w:rsidRPr="00131409" w14:paraId="6C19CA31"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0CF88A6E"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014</w:t>
            </w:r>
          </w:p>
        </w:tc>
        <w:tc>
          <w:tcPr>
            <w:tcW w:w="1027" w:type="pct"/>
            <w:tcBorders>
              <w:top w:val="nil"/>
              <w:left w:val="nil"/>
              <w:bottom w:val="single" w:sz="4" w:space="0" w:color="auto"/>
              <w:right w:val="single" w:sz="4" w:space="0" w:color="auto"/>
            </w:tcBorders>
            <w:shd w:val="clear" w:color="auto" w:fill="auto"/>
            <w:vAlign w:val="center"/>
            <w:hideMark/>
          </w:tcPr>
          <w:p w14:paraId="35E34440"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38.106.044.440</w:t>
            </w:r>
          </w:p>
        </w:tc>
        <w:tc>
          <w:tcPr>
            <w:tcW w:w="1028" w:type="pct"/>
            <w:tcBorders>
              <w:top w:val="nil"/>
              <w:left w:val="nil"/>
              <w:bottom w:val="single" w:sz="4" w:space="0" w:color="auto"/>
              <w:right w:val="single" w:sz="4" w:space="0" w:color="auto"/>
            </w:tcBorders>
            <w:shd w:val="clear" w:color="auto" w:fill="auto"/>
            <w:vAlign w:val="center"/>
            <w:hideMark/>
          </w:tcPr>
          <w:p w14:paraId="6ABE1E1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20.704.962.564</w:t>
            </w:r>
          </w:p>
        </w:tc>
        <w:tc>
          <w:tcPr>
            <w:tcW w:w="1027" w:type="pct"/>
            <w:tcBorders>
              <w:top w:val="nil"/>
              <w:left w:val="nil"/>
              <w:bottom w:val="single" w:sz="4" w:space="0" w:color="auto"/>
              <w:right w:val="single" w:sz="4" w:space="0" w:color="auto"/>
            </w:tcBorders>
            <w:shd w:val="clear" w:color="auto" w:fill="auto"/>
            <w:vAlign w:val="center"/>
            <w:hideMark/>
          </w:tcPr>
          <w:p w14:paraId="1A96610F"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18.791.440.512</w:t>
            </w:r>
          </w:p>
        </w:tc>
        <w:tc>
          <w:tcPr>
            <w:tcW w:w="1028" w:type="pct"/>
            <w:tcBorders>
              <w:top w:val="nil"/>
              <w:left w:val="nil"/>
              <w:bottom w:val="single" w:sz="4" w:space="0" w:color="auto"/>
              <w:right w:val="single" w:sz="4" w:space="0" w:color="auto"/>
            </w:tcBorders>
            <w:shd w:val="clear" w:color="auto" w:fill="auto"/>
            <w:vAlign w:val="center"/>
            <w:hideMark/>
          </w:tcPr>
          <w:p w14:paraId="16162F1B"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20.987.339.072</w:t>
            </w:r>
          </w:p>
        </w:tc>
      </w:tr>
      <w:tr w:rsidR="005D394D" w:rsidRPr="00131409" w14:paraId="41A45F4D"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346E9A29"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015</w:t>
            </w:r>
          </w:p>
        </w:tc>
        <w:tc>
          <w:tcPr>
            <w:tcW w:w="1027" w:type="pct"/>
            <w:tcBorders>
              <w:top w:val="nil"/>
              <w:left w:val="nil"/>
              <w:bottom w:val="single" w:sz="4" w:space="0" w:color="auto"/>
              <w:right w:val="single" w:sz="4" w:space="0" w:color="auto"/>
            </w:tcBorders>
            <w:shd w:val="clear" w:color="auto" w:fill="auto"/>
            <w:vAlign w:val="center"/>
            <w:hideMark/>
          </w:tcPr>
          <w:p w14:paraId="121CE127"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38.456.008.780</w:t>
            </w:r>
          </w:p>
        </w:tc>
        <w:tc>
          <w:tcPr>
            <w:tcW w:w="1028" w:type="pct"/>
            <w:tcBorders>
              <w:top w:val="nil"/>
              <w:left w:val="nil"/>
              <w:bottom w:val="single" w:sz="4" w:space="0" w:color="auto"/>
              <w:right w:val="single" w:sz="4" w:space="0" w:color="auto"/>
            </w:tcBorders>
            <w:shd w:val="clear" w:color="auto" w:fill="auto"/>
            <w:vAlign w:val="center"/>
            <w:hideMark/>
          </w:tcPr>
          <w:p w14:paraId="78F648D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21.801.000.744</w:t>
            </w:r>
          </w:p>
        </w:tc>
        <w:tc>
          <w:tcPr>
            <w:tcW w:w="1027" w:type="pct"/>
            <w:tcBorders>
              <w:top w:val="nil"/>
              <w:left w:val="nil"/>
              <w:bottom w:val="single" w:sz="4" w:space="0" w:color="auto"/>
              <w:right w:val="single" w:sz="4" w:space="0" w:color="auto"/>
            </w:tcBorders>
            <w:shd w:val="clear" w:color="auto" w:fill="auto"/>
            <w:vAlign w:val="center"/>
            <w:hideMark/>
          </w:tcPr>
          <w:p w14:paraId="1B56533A"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19.124.943.216</w:t>
            </w:r>
          </w:p>
        </w:tc>
        <w:tc>
          <w:tcPr>
            <w:tcW w:w="1028" w:type="pct"/>
            <w:tcBorders>
              <w:top w:val="nil"/>
              <w:left w:val="nil"/>
              <w:bottom w:val="single" w:sz="4" w:space="0" w:color="auto"/>
              <w:right w:val="single" w:sz="4" w:space="0" w:color="auto"/>
            </w:tcBorders>
            <w:shd w:val="clear" w:color="auto" w:fill="auto"/>
            <w:vAlign w:val="center"/>
            <w:hideMark/>
          </w:tcPr>
          <w:p w14:paraId="59C3A52C"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20.825.937.302</w:t>
            </w:r>
          </w:p>
        </w:tc>
      </w:tr>
      <w:tr w:rsidR="005D394D" w:rsidRPr="00131409" w14:paraId="07FBD798" w14:textId="77777777" w:rsidTr="007E52AE">
        <w:trPr>
          <w:trHeight w:val="300"/>
        </w:trPr>
        <w:tc>
          <w:tcPr>
            <w:tcW w:w="889" w:type="pct"/>
            <w:tcBorders>
              <w:top w:val="nil"/>
              <w:left w:val="single" w:sz="4" w:space="0" w:color="auto"/>
              <w:bottom w:val="single" w:sz="4" w:space="0" w:color="auto"/>
              <w:right w:val="single" w:sz="4" w:space="0" w:color="auto"/>
            </w:tcBorders>
            <w:vAlign w:val="center"/>
          </w:tcPr>
          <w:p w14:paraId="59E8F067" w14:textId="77777777" w:rsidR="005D394D" w:rsidRPr="00131409" w:rsidRDefault="005D394D" w:rsidP="007E52AE">
            <w:pPr>
              <w:jc w:val="center"/>
              <w:rPr>
                <w:rFonts w:ascii="Arial" w:eastAsia="Times New Roman" w:hAnsi="Arial" w:cs="Arial"/>
                <w:b/>
                <w:bCs/>
                <w:color w:val="000000"/>
                <w:sz w:val="12"/>
                <w:szCs w:val="12"/>
              </w:rPr>
            </w:pPr>
            <w:r>
              <w:rPr>
                <w:rFonts w:ascii="Arial" w:eastAsia="Times New Roman" w:hAnsi="Arial" w:cs="Arial"/>
                <w:b/>
                <w:bCs/>
                <w:color w:val="000000"/>
                <w:sz w:val="12"/>
                <w:szCs w:val="12"/>
              </w:rPr>
              <w:t>2</w:t>
            </w:r>
            <w:r w:rsidRPr="00131409">
              <w:rPr>
                <w:rFonts w:ascii="Arial" w:eastAsia="Times New Roman" w:hAnsi="Arial" w:cs="Arial"/>
                <w:b/>
                <w:bCs/>
                <w:color w:val="000000"/>
                <w:sz w:val="12"/>
                <w:szCs w:val="12"/>
              </w:rPr>
              <w:t>016</w:t>
            </w:r>
          </w:p>
        </w:tc>
        <w:tc>
          <w:tcPr>
            <w:tcW w:w="1027" w:type="pct"/>
            <w:tcBorders>
              <w:top w:val="nil"/>
              <w:left w:val="nil"/>
              <w:bottom w:val="single" w:sz="4" w:space="0" w:color="auto"/>
              <w:right w:val="single" w:sz="4" w:space="0" w:color="auto"/>
            </w:tcBorders>
            <w:shd w:val="clear" w:color="auto" w:fill="auto"/>
            <w:vAlign w:val="center"/>
            <w:hideMark/>
          </w:tcPr>
          <w:p w14:paraId="585B7AA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37.931.853.860</w:t>
            </w:r>
          </w:p>
        </w:tc>
        <w:tc>
          <w:tcPr>
            <w:tcW w:w="1028" w:type="pct"/>
            <w:tcBorders>
              <w:top w:val="nil"/>
              <w:left w:val="nil"/>
              <w:bottom w:val="single" w:sz="4" w:space="0" w:color="auto"/>
              <w:right w:val="single" w:sz="4" w:space="0" w:color="auto"/>
            </w:tcBorders>
            <w:shd w:val="clear" w:color="auto" w:fill="auto"/>
            <w:vAlign w:val="center"/>
            <w:hideMark/>
          </w:tcPr>
          <w:p w14:paraId="487E4831"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22.479.183.404</w:t>
            </w:r>
          </w:p>
        </w:tc>
        <w:tc>
          <w:tcPr>
            <w:tcW w:w="1027" w:type="pct"/>
            <w:tcBorders>
              <w:top w:val="nil"/>
              <w:left w:val="nil"/>
              <w:bottom w:val="single" w:sz="4" w:space="0" w:color="auto"/>
              <w:right w:val="single" w:sz="4" w:space="0" w:color="auto"/>
            </w:tcBorders>
            <w:shd w:val="clear" w:color="auto" w:fill="auto"/>
            <w:vAlign w:val="center"/>
            <w:hideMark/>
          </w:tcPr>
          <w:p w14:paraId="2FA4579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19.419.502.570</w:t>
            </w:r>
          </w:p>
        </w:tc>
        <w:tc>
          <w:tcPr>
            <w:tcW w:w="1028" w:type="pct"/>
            <w:tcBorders>
              <w:top w:val="nil"/>
              <w:left w:val="nil"/>
              <w:bottom w:val="single" w:sz="4" w:space="0" w:color="auto"/>
              <w:right w:val="single" w:sz="4" w:space="0" w:color="auto"/>
            </w:tcBorders>
            <w:shd w:val="clear" w:color="auto" w:fill="auto"/>
            <w:vAlign w:val="center"/>
            <w:hideMark/>
          </w:tcPr>
          <w:p w14:paraId="4EC21DBE" w14:textId="77777777" w:rsidR="005D394D" w:rsidRPr="00131409" w:rsidRDefault="005D394D" w:rsidP="007E52AE">
            <w:pPr>
              <w:jc w:val="center"/>
              <w:rPr>
                <w:rFonts w:ascii="Arial" w:eastAsia="Times New Roman" w:hAnsi="Arial" w:cs="Arial"/>
                <w:bCs/>
                <w:color w:val="000000"/>
                <w:sz w:val="12"/>
                <w:szCs w:val="12"/>
              </w:rPr>
            </w:pPr>
            <w:r w:rsidRPr="00131409">
              <w:rPr>
                <w:rFonts w:ascii="Arial" w:eastAsia="Times New Roman" w:hAnsi="Arial" w:cs="Arial"/>
                <w:bCs/>
                <w:color w:val="000000"/>
                <w:sz w:val="12"/>
                <w:szCs w:val="12"/>
              </w:rPr>
              <w:t>22.114.373.876</w:t>
            </w:r>
          </w:p>
        </w:tc>
      </w:tr>
    </w:tbl>
    <w:p w14:paraId="07A1AD5D" w14:textId="47D0B502" w:rsidR="00EA787C" w:rsidRDefault="005D394D" w:rsidP="005D394D">
      <w:pPr>
        <w:pStyle w:val="Odrka3stupn"/>
        <w:numPr>
          <w:ilvl w:val="0"/>
          <w:numId w:val="0"/>
        </w:numPr>
        <w:spacing w:after="80" w:line="360" w:lineRule="auto"/>
        <w:ind w:firstLine="426"/>
        <w:rPr>
          <w:rFonts w:eastAsia="Calibri"/>
          <w:szCs w:val="24"/>
          <w:lang w:val="en-US" w:eastAsia="en-US"/>
        </w:rPr>
      </w:pPr>
      <w:r>
        <w:rPr>
          <w:rFonts w:eastAsia="Calibri"/>
          <w:szCs w:val="24"/>
          <w:lang w:val="en-US" w:eastAsia="en-US"/>
        </w:rPr>
        <w:t xml:space="preserve">Flows </w:t>
      </w:r>
      <w:r w:rsidR="001F58E7">
        <w:rPr>
          <w:rFonts w:eastAsia="Calibri"/>
          <w:szCs w:val="24"/>
          <w:lang w:val="en-US" w:eastAsia="en-US"/>
        </w:rPr>
        <w:t>analysis in</w:t>
      </w:r>
      <w:r w:rsidR="003B02EB">
        <w:rPr>
          <w:rFonts w:eastAsia="Calibri"/>
          <w:szCs w:val="24"/>
          <w:lang w:val="en-US" w:eastAsia="en-US"/>
        </w:rPr>
        <w:t xml:space="preserve"> the</w:t>
      </w:r>
      <w:r w:rsidR="00E676CD">
        <w:rPr>
          <w:rFonts w:eastAsia="Calibri"/>
          <w:szCs w:val="24"/>
          <w:lang w:val="en-US" w:eastAsia="en-US"/>
        </w:rPr>
        <w:t xml:space="preserve"> following table 10</w:t>
      </w:r>
      <w:r w:rsidR="001F58E7">
        <w:rPr>
          <w:rFonts w:eastAsia="Calibri"/>
          <w:szCs w:val="24"/>
          <w:lang w:val="en-US" w:eastAsia="en-US"/>
        </w:rPr>
        <w:t xml:space="preserve"> </w:t>
      </w:r>
      <w:r>
        <w:rPr>
          <w:rFonts w:eastAsia="Calibri"/>
          <w:szCs w:val="24"/>
          <w:lang w:val="en-US" w:eastAsia="en-US"/>
        </w:rPr>
        <w:t xml:space="preserve">show that </w:t>
      </w:r>
      <w:r w:rsidR="004C464C">
        <w:rPr>
          <w:rFonts w:eastAsia="Calibri"/>
          <w:szCs w:val="24"/>
          <w:lang w:val="en-US" w:eastAsia="en-US"/>
        </w:rPr>
        <w:t>the</w:t>
      </w:r>
      <w:r>
        <w:rPr>
          <w:rFonts w:eastAsia="Calibri"/>
          <w:szCs w:val="24"/>
          <w:lang w:val="en-US" w:eastAsia="en-US"/>
        </w:rPr>
        <w:t xml:space="preserve"> </w:t>
      </w:r>
      <w:r w:rsidR="004C464C">
        <w:rPr>
          <w:rFonts w:eastAsia="Calibri"/>
          <w:szCs w:val="24"/>
          <w:lang w:val="en-US" w:eastAsia="en-US"/>
        </w:rPr>
        <w:t>German</w:t>
      </w:r>
      <w:r w:rsidR="003B02EB">
        <w:rPr>
          <w:rFonts w:eastAsia="Calibri"/>
          <w:szCs w:val="24"/>
          <w:lang w:val="en-US" w:eastAsia="en-US"/>
        </w:rPr>
        <w:t>y</w:t>
      </w:r>
      <w:r w:rsidR="004C464C">
        <w:rPr>
          <w:rFonts w:eastAsia="Calibri"/>
          <w:szCs w:val="24"/>
          <w:lang w:val="en-US" w:eastAsia="en-US"/>
        </w:rPr>
        <w:t xml:space="preserve"> export flows</w:t>
      </w:r>
      <w:r w:rsidR="004C464C" w:rsidRPr="004C464C">
        <w:rPr>
          <w:rFonts w:eastAsia="Calibri"/>
          <w:szCs w:val="24"/>
          <w:lang w:val="en-US" w:eastAsia="en-US"/>
        </w:rPr>
        <w:t xml:space="preserve"> </w:t>
      </w:r>
      <w:r w:rsidR="004C464C">
        <w:rPr>
          <w:rFonts w:eastAsia="Calibri"/>
          <w:szCs w:val="24"/>
          <w:lang w:val="en-US" w:eastAsia="en-US"/>
        </w:rPr>
        <w:t>deep reduction</w:t>
      </w:r>
      <w:r w:rsidR="00EA787C">
        <w:rPr>
          <w:rFonts w:eastAsia="Calibri"/>
          <w:szCs w:val="24"/>
          <w:lang w:val="en-US" w:eastAsia="en-US"/>
        </w:rPr>
        <w:t xml:space="preserve"> (-63,7% since 2012)</w:t>
      </w:r>
      <w:r>
        <w:rPr>
          <w:rFonts w:eastAsia="Calibri"/>
          <w:szCs w:val="24"/>
          <w:lang w:val="en-US" w:eastAsia="en-US"/>
        </w:rPr>
        <w:t xml:space="preserve">, </w:t>
      </w:r>
      <w:r w:rsidR="004C464C">
        <w:rPr>
          <w:rFonts w:eastAsia="Calibri"/>
          <w:szCs w:val="24"/>
          <w:lang w:val="en-US" w:eastAsia="en-US"/>
        </w:rPr>
        <w:t xml:space="preserve">has been replaced by a relationship reinforcement with </w:t>
      </w:r>
      <w:r>
        <w:rPr>
          <w:rFonts w:eastAsia="Calibri"/>
          <w:szCs w:val="24"/>
          <w:lang w:val="en-US" w:eastAsia="en-US"/>
        </w:rPr>
        <w:t>United States</w:t>
      </w:r>
      <w:r w:rsidR="004C464C">
        <w:rPr>
          <w:rFonts w:eastAsia="Calibri"/>
          <w:szCs w:val="24"/>
          <w:lang w:val="en-US" w:eastAsia="en-US"/>
        </w:rPr>
        <w:t>, becoming the second best</w:t>
      </w:r>
      <w:r>
        <w:rPr>
          <w:rFonts w:eastAsia="Calibri"/>
          <w:szCs w:val="24"/>
          <w:lang w:val="en-US" w:eastAsia="en-US"/>
        </w:rPr>
        <w:t xml:space="preserve"> </w:t>
      </w:r>
      <w:r w:rsidR="004C464C">
        <w:rPr>
          <w:rFonts w:eastAsia="Calibri"/>
          <w:szCs w:val="24"/>
          <w:lang w:val="en-US" w:eastAsia="en-US"/>
        </w:rPr>
        <w:t>destination: export</w:t>
      </w:r>
      <w:r>
        <w:rPr>
          <w:rFonts w:eastAsia="Calibri"/>
          <w:szCs w:val="24"/>
          <w:lang w:val="en-US" w:eastAsia="en-US"/>
        </w:rPr>
        <w:t xml:space="preserve"> </w:t>
      </w:r>
      <w:r w:rsidR="004C464C">
        <w:rPr>
          <w:rFonts w:eastAsia="Calibri"/>
          <w:szCs w:val="24"/>
          <w:lang w:val="en-US" w:eastAsia="en-US"/>
        </w:rPr>
        <w:t xml:space="preserve">rose </w:t>
      </w:r>
      <w:r>
        <w:rPr>
          <w:rFonts w:eastAsia="Calibri"/>
          <w:szCs w:val="24"/>
          <w:lang w:val="en-US" w:eastAsia="en-US"/>
        </w:rPr>
        <w:t>for 38,5% since 2012</w:t>
      </w:r>
      <w:r w:rsidR="004C464C">
        <w:rPr>
          <w:rFonts w:eastAsia="Calibri"/>
          <w:szCs w:val="24"/>
          <w:lang w:val="en-US" w:eastAsia="en-US"/>
        </w:rPr>
        <w:t xml:space="preserve"> but the full</w:t>
      </w:r>
      <w:r>
        <w:rPr>
          <w:rFonts w:eastAsia="Calibri"/>
          <w:szCs w:val="24"/>
          <w:lang w:val="en-US" w:eastAsia="en-US"/>
        </w:rPr>
        <w:t xml:space="preserve"> rise </w:t>
      </w:r>
      <w:r w:rsidR="004C464C">
        <w:rPr>
          <w:rFonts w:eastAsia="Calibri"/>
          <w:szCs w:val="24"/>
          <w:lang w:val="en-US" w:eastAsia="en-US"/>
        </w:rPr>
        <w:t xml:space="preserve">since 2008 counts </w:t>
      </w:r>
      <w:r>
        <w:rPr>
          <w:rFonts w:eastAsia="Calibri"/>
          <w:szCs w:val="24"/>
          <w:lang w:val="en-US" w:eastAsia="en-US"/>
        </w:rPr>
        <w:t>for 60,2%.</w:t>
      </w:r>
      <w:r w:rsidR="00EA787C">
        <w:rPr>
          <w:rFonts w:eastAsia="Calibri"/>
          <w:szCs w:val="24"/>
          <w:lang w:val="en-US" w:eastAsia="en-US"/>
        </w:rPr>
        <w:t xml:space="preserve"> Also, China trade grew: 71,9% since 2008 (+22,9% in the last four years), confirming the Country as a very relevant destination.</w:t>
      </w:r>
    </w:p>
    <w:p w14:paraId="638AA654" w14:textId="69EA3C80" w:rsidR="005D394D" w:rsidRDefault="00E676CD" w:rsidP="005D394D">
      <w:pPr>
        <w:pStyle w:val="Odrka3stupn"/>
        <w:numPr>
          <w:ilvl w:val="0"/>
          <w:numId w:val="0"/>
        </w:numPr>
        <w:spacing w:after="80" w:line="360" w:lineRule="auto"/>
        <w:ind w:firstLine="426"/>
        <w:rPr>
          <w:rFonts w:eastAsia="Calibri"/>
          <w:szCs w:val="24"/>
          <w:lang w:val="en-US" w:eastAsia="en-US"/>
        </w:rPr>
      </w:pPr>
      <w:r>
        <w:rPr>
          <w:rFonts w:eastAsia="Calibri"/>
          <w:szCs w:val="24"/>
          <w:lang w:val="en-US" w:eastAsia="en-US"/>
        </w:rPr>
        <w:t xml:space="preserve">Besides Germany, </w:t>
      </w:r>
      <w:r w:rsidR="00EA787C">
        <w:rPr>
          <w:rFonts w:eastAsia="Calibri"/>
          <w:szCs w:val="24"/>
          <w:lang w:val="en-US" w:eastAsia="en-US"/>
        </w:rPr>
        <w:t xml:space="preserve">Spain is the only </w:t>
      </w:r>
      <w:r>
        <w:rPr>
          <w:rFonts w:eastAsia="Calibri"/>
          <w:szCs w:val="24"/>
          <w:lang w:val="en-US" w:eastAsia="en-US"/>
        </w:rPr>
        <w:t xml:space="preserve">Italian </w:t>
      </w:r>
      <w:r w:rsidR="00EA787C">
        <w:rPr>
          <w:rFonts w:eastAsia="Calibri"/>
          <w:szCs w:val="24"/>
          <w:lang w:val="en-US" w:eastAsia="en-US"/>
        </w:rPr>
        <w:t xml:space="preserve">destination (among the top 8’s) to have export flows lower than pre-crisis levels, with a -12,7% than 2008, but trends show a rise during the last four years, when Switzerland flows decrease for 17,1%, with a total grew </w:t>
      </w:r>
      <w:r>
        <w:rPr>
          <w:rFonts w:eastAsia="Calibri"/>
          <w:szCs w:val="24"/>
          <w:lang w:val="en-US" w:eastAsia="en-US"/>
        </w:rPr>
        <w:t xml:space="preserve">counting </w:t>
      </w:r>
      <w:r w:rsidR="00EA787C">
        <w:rPr>
          <w:rFonts w:eastAsia="Calibri"/>
          <w:szCs w:val="24"/>
          <w:lang w:val="en-US" w:eastAsia="en-US"/>
        </w:rPr>
        <w:t>31,5% since 2008.</w:t>
      </w:r>
    </w:p>
    <w:p w14:paraId="4C21DBA2" w14:textId="21CC38D9" w:rsidR="001F58E7" w:rsidRPr="001F58E7" w:rsidRDefault="001F58E7" w:rsidP="001F58E7">
      <w:pPr>
        <w:pStyle w:val="Odrka3stupn"/>
        <w:numPr>
          <w:ilvl w:val="0"/>
          <w:numId w:val="0"/>
        </w:numPr>
        <w:spacing w:after="80" w:line="360" w:lineRule="auto"/>
        <w:ind w:left="360" w:hanging="360"/>
        <w:rPr>
          <w:rFonts w:eastAsia="Calibri"/>
          <w:sz w:val="22"/>
          <w:szCs w:val="24"/>
          <w:lang w:val="en-US" w:eastAsia="en-US"/>
        </w:rPr>
      </w:pPr>
      <w:r w:rsidRPr="001F58E7">
        <w:rPr>
          <w:rFonts w:eastAsia="Calibri"/>
          <w:sz w:val="22"/>
          <w:szCs w:val="24"/>
          <w:lang w:val="en-US" w:eastAsia="en-US"/>
        </w:rPr>
        <w:t>Table</w:t>
      </w:r>
      <w:r w:rsidR="00E676CD">
        <w:rPr>
          <w:rFonts w:eastAsia="Calibri"/>
          <w:sz w:val="22"/>
          <w:szCs w:val="24"/>
          <w:lang w:val="en-US" w:eastAsia="en-US"/>
        </w:rPr>
        <w:t xml:space="preserve"> 10</w:t>
      </w:r>
      <w:r w:rsidRPr="001F58E7">
        <w:rPr>
          <w:rFonts w:eastAsia="Calibri"/>
          <w:sz w:val="22"/>
          <w:szCs w:val="24"/>
          <w:lang w:val="en-US" w:eastAsia="en-US"/>
        </w:rPr>
        <w:t xml:space="preserve"> – export flows analysis. Comparing 2016 with 2012 and 2008.</w:t>
      </w:r>
    </w:p>
    <w:tbl>
      <w:tblPr>
        <w:tblW w:w="3900" w:type="dxa"/>
        <w:jc w:val="center"/>
        <w:tblInd w:w="55" w:type="dxa"/>
        <w:tblCellMar>
          <w:left w:w="70" w:type="dxa"/>
          <w:right w:w="70" w:type="dxa"/>
        </w:tblCellMar>
        <w:tblLook w:val="04A0" w:firstRow="1" w:lastRow="0" w:firstColumn="1" w:lastColumn="0" w:noHBand="0" w:noVBand="1"/>
      </w:tblPr>
      <w:tblGrid>
        <w:gridCol w:w="1300"/>
        <w:gridCol w:w="1300"/>
        <w:gridCol w:w="1300"/>
      </w:tblGrid>
      <w:tr w:rsidR="001F58E7" w:rsidRPr="001F58E7" w14:paraId="0D4D40C9" w14:textId="77777777" w:rsidTr="001F58E7">
        <w:trPr>
          <w:trHeight w:val="280"/>
          <w:jc w:val="center"/>
        </w:trPr>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458E10" w14:textId="000A51CD" w:rsidR="001F58E7" w:rsidRPr="00EA787C" w:rsidRDefault="003B02EB" w:rsidP="001F58E7">
            <w:pPr>
              <w:jc w:val="center"/>
              <w:rPr>
                <w:rFonts w:ascii="Arial" w:eastAsia="Times New Roman" w:hAnsi="Arial" w:cs="Arial"/>
                <w:b/>
                <w:color w:val="000000"/>
                <w:sz w:val="12"/>
                <w:szCs w:val="12"/>
              </w:rPr>
            </w:pPr>
            <w:r w:rsidRPr="00EA787C">
              <w:rPr>
                <w:rFonts w:ascii="Arial" w:eastAsia="Times New Roman" w:hAnsi="Arial" w:cs="Arial"/>
                <w:b/>
                <w:color w:val="000000"/>
                <w:sz w:val="12"/>
                <w:szCs w:val="12"/>
              </w:rPr>
              <w:t>EXPORT FLOWS</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3C67C34B" w14:textId="77777777" w:rsidR="001F58E7" w:rsidRPr="00EA787C" w:rsidRDefault="001F58E7" w:rsidP="001F58E7">
            <w:pPr>
              <w:jc w:val="center"/>
              <w:rPr>
                <w:rFonts w:ascii="Arial" w:eastAsia="Times New Roman" w:hAnsi="Arial" w:cs="Arial"/>
                <w:b/>
                <w:color w:val="000000"/>
                <w:sz w:val="12"/>
                <w:szCs w:val="12"/>
              </w:rPr>
            </w:pPr>
            <w:r w:rsidRPr="00EA787C">
              <w:rPr>
                <w:rFonts w:ascii="Arial" w:eastAsia="Times New Roman" w:hAnsi="Arial" w:cs="Arial"/>
                <w:b/>
                <w:color w:val="000000"/>
                <w:sz w:val="12"/>
                <w:szCs w:val="12"/>
              </w:rPr>
              <w:t>2016 vs 2012</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73BBF906" w14:textId="77777777" w:rsidR="001F58E7" w:rsidRPr="00EA787C" w:rsidRDefault="001F58E7" w:rsidP="001F58E7">
            <w:pPr>
              <w:jc w:val="center"/>
              <w:rPr>
                <w:rFonts w:ascii="Arial" w:eastAsia="Times New Roman" w:hAnsi="Arial" w:cs="Arial"/>
                <w:b/>
                <w:color w:val="000000"/>
                <w:sz w:val="12"/>
                <w:szCs w:val="12"/>
              </w:rPr>
            </w:pPr>
            <w:r w:rsidRPr="00EA787C">
              <w:rPr>
                <w:rFonts w:ascii="Arial" w:eastAsia="Times New Roman" w:hAnsi="Arial" w:cs="Arial"/>
                <w:b/>
                <w:color w:val="000000"/>
                <w:sz w:val="12"/>
                <w:szCs w:val="12"/>
              </w:rPr>
              <w:t>2016 vs 2008</w:t>
            </w:r>
          </w:p>
        </w:tc>
      </w:tr>
      <w:tr w:rsidR="001F58E7" w:rsidRPr="001F58E7" w14:paraId="3875AFB7" w14:textId="77777777" w:rsidTr="00EA787C">
        <w:trPr>
          <w:trHeight w:val="287"/>
          <w:jc w:val="center"/>
        </w:trPr>
        <w:tc>
          <w:tcPr>
            <w:tcW w:w="1300" w:type="dxa"/>
            <w:tcBorders>
              <w:top w:val="nil"/>
              <w:left w:val="single" w:sz="4" w:space="0" w:color="auto"/>
              <w:bottom w:val="single" w:sz="4" w:space="0" w:color="auto"/>
              <w:right w:val="single" w:sz="4" w:space="0" w:color="auto"/>
            </w:tcBorders>
            <w:shd w:val="clear" w:color="auto" w:fill="auto"/>
            <w:vAlign w:val="center"/>
            <w:hideMark/>
          </w:tcPr>
          <w:p w14:paraId="67BB1E2F" w14:textId="77777777" w:rsidR="001F58E7" w:rsidRPr="001F58E7" w:rsidRDefault="001F58E7" w:rsidP="001F58E7">
            <w:pPr>
              <w:jc w:val="center"/>
              <w:rPr>
                <w:rFonts w:ascii="Arial" w:eastAsia="Times New Roman" w:hAnsi="Arial" w:cs="Arial"/>
                <w:b/>
                <w:bCs/>
                <w:color w:val="000000"/>
                <w:sz w:val="12"/>
                <w:szCs w:val="12"/>
              </w:rPr>
            </w:pPr>
            <w:r w:rsidRPr="001F58E7">
              <w:rPr>
                <w:rFonts w:ascii="Arial" w:eastAsia="Times New Roman" w:hAnsi="Arial" w:cs="Arial"/>
                <w:b/>
                <w:bCs/>
                <w:color w:val="000000"/>
                <w:sz w:val="12"/>
                <w:szCs w:val="12"/>
              </w:rPr>
              <w:t>GERMANY</w:t>
            </w:r>
          </w:p>
        </w:tc>
        <w:tc>
          <w:tcPr>
            <w:tcW w:w="1300" w:type="dxa"/>
            <w:tcBorders>
              <w:top w:val="nil"/>
              <w:left w:val="nil"/>
              <w:bottom w:val="single" w:sz="4" w:space="0" w:color="auto"/>
              <w:right w:val="single" w:sz="4" w:space="0" w:color="auto"/>
            </w:tcBorders>
            <w:shd w:val="clear" w:color="auto" w:fill="auto"/>
            <w:noWrap/>
            <w:vAlign w:val="center"/>
            <w:hideMark/>
          </w:tcPr>
          <w:p w14:paraId="1081CFA3"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-63,69%</w:t>
            </w:r>
          </w:p>
        </w:tc>
        <w:tc>
          <w:tcPr>
            <w:tcW w:w="1300" w:type="dxa"/>
            <w:tcBorders>
              <w:top w:val="nil"/>
              <w:left w:val="nil"/>
              <w:bottom w:val="single" w:sz="4" w:space="0" w:color="auto"/>
              <w:right w:val="single" w:sz="4" w:space="0" w:color="auto"/>
            </w:tcBorders>
            <w:shd w:val="clear" w:color="auto" w:fill="auto"/>
            <w:noWrap/>
            <w:vAlign w:val="center"/>
            <w:hideMark/>
          </w:tcPr>
          <w:p w14:paraId="5F075C88"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-62,36%</w:t>
            </w:r>
          </w:p>
        </w:tc>
      </w:tr>
      <w:tr w:rsidR="001F58E7" w:rsidRPr="001F58E7" w14:paraId="6B0B42D3" w14:textId="77777777" w:rsidTr="00EA787C">
        <w:trPr>
          <w:trHeight w:val="287"/>
          <w:jc w:val="center"/>
        </w:trPr>
        <w:tc>
          <w:tcPr>
            <w:tcW w:w="1300" w:type="dxa"/>
            <w:tcBorders>
              <w:top w:val="nil"/>
              <w:left w:val="single" w:sz="4" w:space="0" w:color="auto"/>
              <w:bottom w:val="single" w:sz="4" w:space="0" w:color="auto"/>
              <w:right w:val="single" w:sz="4" w:space="0" w:color="auto"/>
            </w:tcBorders>
            <w:shd w:val="clear" w:color="auto" w:fill="auto"/>
            <w:vAlign w:val="center"/>
            <w:hideMark/>
          </w:tcPr>
          <w:p w14:paraId="15E2BEF3" w14:textId="77777777" w:rsidR="001F58E7" w:rsidRPr="001F58E7" w:rsidRDefault="001F58E7" w:rsidP="001F58E7">
            <w:pPr>
              <w:jc w:val="center"/>
              <w:rPr>
                <w:rFonts w:ascii="Arial" w:eastAsia="Times New Roman" w:hAnsi="Arial" w:cs="Arial"/>
                <w:b/>
                <w:bCs/>
                <w:color w:val="000000"/>
                <w:sz w:val="12"/>
                <w:szCs w:val="12"/>
              </w:rPr>
            </w:pPr>
            <w:r w:rsidRPr="001F58E7">
              <w:rPr>
                <w:rFonts w:ascii="Arial" w:eastAsia="Times New Roman" w:hAnsi="Arial" w:cs="Arial"/>
                <w:b/>
                <w:bCs/>
                <w:color w:val="000000"/>
                <w:sz w:val="12"/>
                <w:szCs w:val="12"/>
              </w:rPr>
              <w:t>FRANCE</w:t>
            </w:r>
          </w:p>
        </w:tc>
        <w:tc>
          <w:tcPr>
            <w:tcW w:w="1300" w:type="dxa"/>
            <w:tcBorders>
              <w:top w:val="nil"/>
              <w:left w:val="nil"/>
              <w:bottom w:val="single" w:sz="4" w:space="0" w:color="auto"/>
              <w:right w:val="single" w:sz="4" w:space="0" w:color="auto"/>
            </w:tcBorders>
            <w:shd w:val="clear" w:color="auto" w:fill="auto"/>
            <w:noWrap/>
            <w:vAlign w:val="center"/>
            <w:hideMark/>
          </w:tcPr>
          <w:p w14:paraId="36C41DFC"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1,78%</w:t>
            </w:r>
          </w:p>
        </w:tc>
        <w:tc>
          <w:tcPr>
            <w:tcW w:w="1300" w:type="dxa"/>
            <w:tcBorders>
              <w:top w:val="nil"/>
              <w:left w:val="nil"/>
              <w:bottom w:val="single" w:sz="4" w:space="0" w:color="auto"/>
              <w:right w:val="single" w:sz="4" w:space="0" w:color="auto"/>
            </w:tcBorders>
            <w:shd w:val="clear" w:color="auto" w:fill="auto"/>
            <w:noWrap/>
            <w:vAlign w:val="center"/>
            <w:hideMark/>
          </w:tcPr>
          <w:p w14:paraId="1CBF1EBF"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6,15%</w:t>
            </w:r>
          </w:p>
        </w:tc>
      </w:tr>
      <w:tr w:rsidR="001F58E7" w:rsidRPr="001F58E7" w14:paraId="2A54F418" w14:textId="77777777" w:rsidTr="00EA787C">
        <w:trPr>
          <w:trHeight w:val="287"/>
          <w:jc w:val="center"/>
        </w:trPr>
        <w:tc>
          <w:tcPr>
            <w:tcW w:w="1300" w:type="dxa"/>
            <w:tcBorders>
              <w:top w:val="nil"/>
              <w:left w:val="single" w:sz="4" w:space="0" w:color="auto"/>
              <w:bottom w:val="single" w:sz="4" w:space="0" w:color="auto"/>
              <w:right w:val="single" w:sz="4" w:space="0" w:color="auto"/>
            </w:tcBorders>
            <w:shd w:val="clear" w:color="auto" w:fill="auto"/>
            <w:vAlign w:val="center"/>
            <w:hideMark/>
          </w:tcPr>
          <w:p w14:paraId="2A0F96C2" w14:textId="77777777" w:rsidR="001F58E7" w:rsidRPr="001F58E7" w:rsidRDefault="001F58E7" w:rsidP="001F58E7">
            <w:pPr>
              <w:jc w:val="center"/>
              <w:rPr>
                <w:rFonts w:ascii="Arial" w:eastAsia="Times New Roman" w:hAnsi="Arial" w:cs="Arial"/>
                <w:b/>
                <w:bCs/>
                <w:color w:val="000000"/>
                <w:sz w:val="12"/>
                <w:szCs w:val="12"/>
              </w:rPr>
            </w:pPr>
            <w:r w:rsidRPr="001F58E7">
              <w:rPr>
                <w:rFonts w:ascii="Arial" w:eastAsia="Times New Roman" w:hAnsi="Arial" w:cs="Arial"/>
                <w:b/>
                <w:bCs/>
                <w:color w:val="000000"/>
                <w:sz w:val="12"/>
                <w:szCs w:val="12"/>
              </w:rPr>
              <w:t>SPAIN</w:t>
            </w:r>
          </w:p>
        </w:tc>
        <w:tc>
          <w:tcPr>
            <w:tcW w:w="1300" w:type="dxa"/>
            <w:tcBorders>
              <w:top w:val="nil"/>
              <w:left w:val="nil"/>
              <w:bottom w:val="single" w:sz="4" w:space="0" w:color="auto"/>
              <w:right w:val="single" w:sz="4" w:space="0" w:color="auto"/>
            </w:tcBorders>
            <w:shd w:val="clear" w:color="auto" w:fill="auto"/>
            <w:noWrap/>
            <w:vAlign w:val="center"/>
            <w:hideMark/>
          </w:tcPr>
          <w:p w14:paraId="33175EED"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14,99%</w:t>
            </w:r>
          </w:p>
        </w:tc>
        <w:tc>
          <w:tcPr>
            <w:tcW w:w="1300" w:type="dxa"/>
            <w:tcBorders>
              <w:top w:val="nil"/>
              <w:left w:val="nil"/>
              <w:bottom w:val="single" w:sz="4" w:space="0" w:color="auto"/>
              <w:right w:val="single" w:sz="4" w:space="0" w:color="auto"/>
            </w:tcBorders>
            <w:shd w:val="clear" w:color="auto" w:fill="auto"/>
            <w:noWrap/>
            <w:vAlign w:val="center"/>
            <w:hideMark/>
          </w:tcPr>
          <w:p w14:paraId="22A18AC2"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-12,72%</w:t>
            </w:r>
          </w:p>
        </w:tc>
      </w:tr>
      <w:tr w:rsidR="001F58E7" w:rsidRPr="001F58E7" w14:paraId="634122AD" w14:textId="77777777" w:rsidTr="00EA787C">
        <w:trPr>
          <w:trHeight w:val="287"/>
          <w:jc w:val="center"/>
        </w:trPr>
        <w:tc>
          <w:tcPr>
            <w:tcW w:w="1300" w:type="dxa"/>
            <w:tcBorders>
              <w:top w:val="nil"/>
              <w:left w:val="single" w:sz="4" w:space="0" w:color="auto"/>
              <w:bottom w:val="single" w:sz="4" w:space="0" w:color="auto"/>
              <w:right w:val="single" w:sz="4" w:space="0" w:color="auto"/>
            </w:tcBorders>
            <w:shd w:val="clear" w:color="auto" w:fill="auto"/>
            <w:vAlign w:val="center"/>
            <w:hideMark/>
          </w:tcPr>
          <w:p w14:paraId="1824F85D" w14:textId="77777777" w:rsidR="001F58E7" w:rsidRPr="001F58E7" w:rsidRDefault="001F58E7" w:rsidP="001F58E7">
            <w:pPr>
              <w:jc w:val="center"/>
              <w:rPr>
                <w:rFonts w:ascii="Arial" w:eastAsia="Times New Roman" w:hAnsi="Arial" w:cs="Arial"/>
                <w:b/>
                <w:bCs/>
                <w:color w:val="000000"/>
                <w:sz w:val="12"/>
                <w:szCs w:val="12"/>
              </w:rPr>
            </w:pPr>
            <w:r w:rsidRPr="001F58E7">
              <w:rPr>
                <w:rFonts w:ascii="Arial" w:eastAsia="Times New Roman" w:hAnsi="Arial" w:cs="Arial"/>
                <w:b/>
                <w:bCs/>
                <w:color w:val="000000"/>
                <w:sz w:val="12"/>
                <w:szCs w:val="12"/>
              </w:rPr>
              <w:t>USA</w:t>
            </w:r>
          </w:p>
        </w:tc>
        <w:tc>
          <w:tcPr>
            <w:tcW w:w="1300" w:type="dxa"/>
            <w:tcBorders>
              <w:top w:val="nil"/>
              <w:left w:val="nil"/>
              <w:bottom w:val="single" w:sz="4" w:space="0" w:color="auto"/>
              <w:right w:val="single" w:sz="4" w:space="0" w:color="auto"/>
            </w:tcBorders>
            <w:shd w:val="clear" w:color="auto" w:fill="auto"/>
            <w:noWrap/>
            <w:vAlign w:val="center"/>
            <w:hideMark/>
          </w:tcPr>
          <w:p w14:paraId="5D58D1BD"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38,47%</w:t>
            </w:r>
          </w:p>
        </w:tc>
        <w:tc>
          <w:tcPr>
            <w:tcW w:w="1300" w:type="dxa"/>
            <w:tcBorders>
              <w:top w:val="nil"/>
              <w:left w:val="nil"/>
              <w:bottom w:val="single" w:sz="4" w:space="0" w:color="auto"/>
              <w:right w:val="single" w:sz="4" w:space="0" w:color="auto"/>
            </w:tcBorders>
            <w:shd w:val="clear" w:color="auto" w:fill="auto"/>
            <w:noWrap/>
            <w:vAlign w:val="center"/>
            <w:hideMark/>
          </w:tcPr>
          <w:p w14:paraId="33732437"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60,19%</w:t>
            </w:r>
          </w:p>
        </w:tc>
      </w:tr>
      <w:tr w:rsidR="001F58E7" w:rsidRPr="001F58E7" w14:paraId="4BC3F020" w14:textId="77777777" w:rsidTr="00EA787C">
        <w:trPr>
          <w:trHeight w:val="287"/>
          <w:jc w:val="center"/>
        </w:trPr>
        <w:tc>
          <w:tcPr>
            <w:tcW w:w="1300" w:type="dxa"/>
            <w:tcBorders>
              <w:top w:val="nil"/>
              <w:left w:val="single" w:sz="4" w:space="0" w:color="auto"/>
              <w:bottom w:val="single" w:sz="4" w:space="0" w:color="auto"/>
              <w:right w:val="single" w:sz="4" w:space="0" w:color="auto"/>
            </w:tcBorders>
            <w:shd w:val="clear" w:color="auto" w:fill="auto"/>
            <w:vAlign w:val="center"/>
            <w:hideMark/>
          </w:tcPr>
          <w:p w14:paraId="54DC38BD" w14:textId="77777777" w:rsidR="001F58E7" w:rsidRPr="001F58E7" w:rsidRDefault="001F58E7" w:rsidP="001F58E7">
            <w:pPr>
              <w:jc w:val="center"/>
              <w:rPr>
                <w:rFonts w:ascii="Arial" w:eastAsia="Times New Roman" w:hAnsi="Arial" w:cs="Arial"/>
                <w:b/>
                <w:bCs/>
                <w:color w:val="000000"/>
                <w:sz w:val="12"/>
                <w:szCs w:val="12"/>
              </w:rPr>
            </w:pPr>
            <w:r w:rsidRPr="001F58E7">
              <w:rPr>
                <w:rFonts w:ascii="Arial" w:eastAsia="Times New Roman" w:hAnsi="Arial" w:cs="Arial"/>
                <w:b/>
                <w:bCs/>
                <w:color w:val="000000"/>
                <w:sz w:val="12"/>
                <w:szCs w:val="12"/>
              </w:rPr>
              <w:t>SWITZERLAND</w:t>
            </w:r>
          </w:p>
        </w:tc>
        <w:tc>
          <w:tcPr>
            <w:tcW w:w="1300" w:type="dxa"/>
            <w:tcBorders>
              <w:top w:val="nil"/>
              <w:left w:val="nil"/>
              <w:bottom w:val="single" w:sz="4" w:space="0" w:color="auto"/>
              <w:right w:val="single" w:sz="4" w:space="0" w:color="auto"/>
            </w:tcBorders>
            <w:shd w:val="clear" w:color="auto" w:fill="auto"/>
            <w:noWrap/>
            <w:vAlign w:val="center"/>
            <w:hideMark/>
          </w:tcPr>
          <w:p w14:paraId="1F798819"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-17,10%</w:t>
            </w:r>
          </w:p>
        </w:tc>
        <w:tc>
          <w:tcPr>
            <w:tcW w:w="1300" w:type="dxa"/>
            <w:tcBorders>
              <w:top w:val="nil"/>
              <w:left w:val="nil"/>
              <w:bottom w:val="single" w:sz="4" w:space="0" w:color="auto"/>
              <w:right w:val="single" w:sz="4" w:space="0" w:color="auto"/>
            </w:tcBorders>
            <w:shd w:val="clear" w:color="auto" w:fill="auto"/>
            <w:noWrap/>
            <w:vAlign w:val="center"/>
            <w:hideMark/>
          </w:tcPr>
          <w:p w14:paraId="1466EDF8"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31,48%</w:t>
            </w:r>
          </w:p>
        </w:tc>
      </w:tr>
      <w:tr w:rsidR="001F58E7" w:rsidRPr="001F58E7" w14:paraId="64BD0028" w14:textId="77777777" w:rsidTr="00EA787C">
        <w:trPr>
          <w:trHeight w:val="287"/>
          <w:jc w:val="center"/>
        </w:trPr>
        <w:tc>
          <w:tcPr>
            <w:tcW w:w="1300" w:type="dxa"/>
            <w:tcBorders>
              <w:top w:val="nil"/>
              <w:left w:val="single" w:sz="4" w:space="0" w:color="auto"/>
              <w:bottom w:val="single" w:sz="4" w:space="0" w:color="auto"/>
              <w:right w:val="single" w:sz="4" w:space="0" w:color="auto"/>
            </w:tcBorders>
            <w:shd w:val="clear" w:color="auto" w:fill="auto"/>
            <w:vAlign w:val="center"/>
            <w:hideMark/>
          </w:tcPr>
          <w:p w14:paraId="36DFDBD5" w14:textId="77777777" w:rsidR="001F58E7" w:rsidRPr="001F58E7" w:rsidRDefault="001F58E7" w:rsidP="001F58E7">
            <w:pPr>
              <w:jc w:val="center"/>
              <w:rPr>
                <w:rFonts w:ascii="Arial" w:eastAsia="Times New Roman" w:hAnsi="Arial" w:cs="Arial"/>
                <w:b/>
                <w:bCs/>
                <w:color w:val="000000"/>
                <w:sz w:val="12"/>
                <w:szCs w:val="12"/>
              </w:rPr>
            </w:pPr>
            <w:r w:rsidRPr="001F58E7">
              <w:rPr>
                <w:rFonts w:ascii="Arial" w:eastAsia="Times New Roman" w:hAnsi="Arial" w:cs="Arial"/>
                <w:b/>
                <w:bCs/>
                <w:color w:val="000000"/>
                <w:sz w:val="12"/>
                <w:szCs w:val="12"/>
              </w:rPr>
              <w:t>POLLAND</w:t>
            </w:r>
          </w:p>
        </w:tc>
        <w:tc>
          <w:tcPr>
            <w:tcW w:w="1300" w:type="dxa"/>
            <w:tcBorders>
              <w:top w:val="nil"/>
              <w:left w:val="nil"/>
              <w:bottom w:val="single" w:sz="4" w:space="0" w:color="auto"/>
              <w:right w:val="single" w:sz="4" w:space="0" w:color="auto"/>
            </w:tcBorders>
            <w:shd w:val="clear" w:color="auto" w:fill="auto"/>
            <w:noWrap/>
            <w:vAlign w:val="center"/>
            <w:hideMark/>
          </w:tcPr>
          <w:p w14:paraId="45015CE9"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21,72%</w:t>
            </w:r>
          </w:p>
        </w:tc>
        <w:tc>
          <w:tcPr>
            <w:tcW w:w="1300" w:type="dxa"/>
            <w:tcBorders>
              <w:top w:val="nil"/>
              <w:left w:val="nil"/>
              <w:bottom w:val="single" w:sz="4" w:space="0" w:color="auto"/>
              <w:right w:val="single" w:sz="4" w:space="0" w:color="auto"/>
            </w:tcBorders>
            <w:shd w:val="clear" w:color="auto" w:fill="auto"/>
            <w:noWrap/>
            <w:vAlign w:val="center"/>
            <w:hideMark/>
          </w:tcPr>
          <w:p w14:paraId="60562B03"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15,00%</w:t>
            </w:r>
          </w:p>
        </w:tc>
      </w:tr>
      <w:tr w:rsidR="001F58E7" w:rsidRPr="001F58E7" w14:paraId="23E0D3A2" w14:textId="77777777" w:rsidTr="00EA787C">
        <w:trPr>
          <w:trHeight w:val="287"/>
          <w:jc w:val="center"/>
        </w:trPr>
        <w:tc>
          <w:tcPr>
            <w:tcW w:w="1300" w:type="dxa"/>
            <w:tcBorders>
              <w:top w:val="nil"/>
              <w:left w:val="single" w:sz="4" w:space="0" w:color="auto"/>
              <w:bottom w:val="single" w:sz="4" w:space="0" w:color="auto"/>
              <w:right w:val="single" w:sz="4" w:space="0" w:color="auto"/>
            </w:tcBorders>
            <w:shd w:val="clear" w:color="auto" w:fill="auto"/>
            <w:vAlign w:val="center"/>
            <w:hideMark/>
          </w:tcPr>
          <w:p w14:paraId="41BBF837" w14:textId="77777777" w:rsidR="001F58E7" w:rsidRPr="001F58E7" w:rsidRDefault="001F58E7" w:rsidP="001F58E7">
            <w:pPr>
              <w:jc w:val="center"/>
              <w:rPr>
                <w:rFonts w:ascii="Arial" w:eastAsia="Times New Roman" w:hAnsi="Arial" w:cs="Arial"/>
                <w:b/>
                <w:bCs/>
                <w:color w:val="000000"/>
                <w:sz w:val="12"/>
                <w:szCs w:val="12"/>
              </w:rPr>
            </w:pPr>
            <w:r w:rsidRPr="001F58E7">
              <w:rPr>
                <w:rFonts w:ascii="Arial" w:eastAsia="Times New Roman" w:hAnsi="Arial" w:cs="Arial"/>
                <w:b/>
                <w:bCs/>
                <w:color w:val="000000"/>
                <w:sz w:val="12"/>
                <w:szCs w:val="12"/>
              </w:rPr>
              <w:t>NEEDERLANDS</w:t>
            </w:r>
          </w:p>
        </w:tc>
        <w:tc>
          <w:tcPr>
            <w:tcW w:w="1300" w:type="dxa"/>
            <w:tcBorders>
              <w:top w:val="nil"/>
              <w:left w:val="nil"/>
              <w:bottom w:val="single" w:sz="4" w:space="0" w:color="auto"/>
              <w:right w:val="single" w:sz="4" w:space="0" w:color="auto"/>
            </w:tcBorders>
            <w:shd w:val="clear" w:color="auto" w:fill="auto"/>
            <w:noWrap/>
            <w:vAlign w:val="center"/>
            <w:hideMark/>
          </w:tcPr>
          <w:p w14:paraId="632E2F38"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4,58%</w:t>
            </w:r>
          </w:p>
        </w:tc>
        <w:tc>
          <w:tcPr>
            <w:tcW w:w="1300" w:type="dxa"/>
            <w:tcBorders>
              <w:top w:val="nil"/>
              <w:left w:val="nil"/>
              <w:bottom w:val="single" w:sz="4" w:space="0" w:color="auto"/>
              <w:right w:val="single" w:sz="4" w:space="0" w:color="auto"/>
            </w:tcBorders>
            <w:shd w:val="clear" w:color="auto" w:fill="auto"/>
            <w:noWrap/>
            <w:vAlign w:val="center"/>
            <w:hideMark/>
          </w:tcPr>
          <w:p w14:paraId="7DD65DFE"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11,89%</w:t>
            </w:r>
          </w:p>
        </w:tc>
      </w:tr>
      <w:tr w:rsidR="001F58E7" w:rsidRPr="001F58E7" w14:paraId="3CF0B9B7" w14:textId="77777777" w:rsidTr="00EA787C">
        <w:trPr>
          <w:trHeight w:val="287"/>
          <w:jc w:val="center"/>
        </w:trPr>
        <w:tc>
          <w:tcPr>
            <w:tcW w:w="1300" w:type="dxa"/>
            <w:tcBorders>
              <w:top w:val="nil"/>
              <w:left w:val="single" w:sz="4" w:space="0" w:color="auto"/>
              <w:bottom w:val="single" w:sz="4" w:space="0" w:color="auto"/>
              <w:right w:val="single" w:sz="4" w:space="0" w:color="auto"/>
            </w:tcBorders>
            <w:shd w:val="clear" w:color="auto" w:fill="auto"/>
            <w:vAlign w:val="center"/>
            <w:hideMark/>
          </w:tcPr>
          <w:p w14:paraId="0323B929" w14:textId="77777777" w:rsidR="001F58E7" w:rsidRPr="001F58E7" w:rsidRDefault="001F58E7" w:rsidP="001F58E7">
            <w:pPr>
              <w:jc w:val="center"/>
              <w:rPr>
                <w:rFonts w:ascii="Arial" w:eastAsia="Times New Roman" w:hAnsi="Arial" w:cs="Arial"/>
                <w:b/>
                <w:bCs/>
                <w:color w:val="000000"/>
                <w:sz w:val="12"/>
                <w:szCs w:val="12"/>
              </w:rPr>
            </w:pPr>
            <w:r w:rsidRPr="001F58E7">
              <w:rPr>
                <w:rFonts w:ascii="Arial" w:eastAsia="Times New Roman" w:hAnsi="Arial" w:cs="Arial"/>
                <w:b/>
                <w:bCs/>
                <w:color w:val="000000"/>
                <w:sz w:val="12"/>
                <w:szCs w:val="12"/>
              </w:rPr>
              <w:t>CHINA</w:t>
            </w:r>
          </w:p>
        </w:tc>
        <w:tc>
          <w:tcPr>
            <w:tcW w:w="1300" w:type="dxa"/>
            <w:tcBorders>
              <w:top w:val="nil"/>
              <w:left w:val="nil"/>
              <w:bottom w:val="single" w:sz="4" w:space="0" w:color="auto"/>
              <w:right w:val="single" w:sz="4" w:space="0" w:color="auto"/>
            </w:tcBorders>
            <w:shd w:val="clear" w:color="auto" w:fill="auto"/>
            <w:noWrap/>
            <w:vAlign w:val="center"/>
            <w:hideMark/>
          </w:tcPr>
          <w:p w14:paraId="0C82FC11"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22,88%</w:t>
            </w:r>
          </w:p>
        </w:tc>
        <w:tc>
          <w:tcPr>
            <w:tcW w:w="1300" w:type="dxa"/>
            <w:tcBorders>
              <w:top w:val="nil"/>
              <w:left w:val="nil"/>
              <w:bottom w:val="single" w:sz="4" w:space="0" w:color="auto"/>
              <w:right w:val="single" w:sz="4" w:space="0" w:color="auto"/>
            </w:tcBorders>
            <w:shd w:val="clear" w:color="auto" w:fill="auto"/>
            <w:noWrap/>
            <w:vAlign w:val="center"/>
            <w:hideMark/>
          </w:tcPr>
          <w:p w14:paraId="180CC510" w14:textId="77777777" w:rsidR="001F58E7" w:rsidRPr="001F58E7" w:rsidRDefault="001F58E7" w:rsidP="001F58E7">
            <w:pPr>
              <w:ind w:right="188"/>
              <w:jc w:val="right"/>
              <w:rPr>
                <w:rFonts w:ascii="Arial" w:eastAsia="Times New Roman" w:hAnsi="Arial" w:cs="Arial"/>
                <w:color w:val="000000"/>
                <w:sz w:val="12"/>
                <w:szCs w:val="12"/>
              </w:rPr>
            </w:pPr>
            <w:r w:rsidRPr="001F58E7">
              <w:rPr>
                <w:rFonts w:ascii="Arial" w:eastAsia="Times New Roman" w:hAnsi="Arial" w:cs="Arial"/>
                <w:color w:val="000000"/>
                <w:sz w:val="12"/>
                <w:szCs w:val="12"/>
              </w:rPr>
              <w:t>71,90%</w:t>
            </w:r>
          </w:p>
        </w:tc>
      </w:tr>
    </w:tbl>
    <w:p w14:paraId="5279C15B" w14:textId="77777777" w:rsidR="001F58E7" w:rsidRDefault="001F58E7" w:rsidP="005D394D">
      <w:pPr>
        <w:pStyle w:val="Odrka3stupn"/>
        <w:numPr>
          <w:ilvl w:val="0"/>
          <w:numId w:val="0"/>
        </w:numPr>
        <w:spacing w:after="80" w:line="360" w:lineRule="auto"/>
        <w:ind w:firstLine="426"/>
        <w:rPr>
          <w:rFonts w:eastAsia="Calibri"/>
          <w:szCs w:val="24"/>
          <w:lang w:val="en-US" w:eastAsia="en-US"/>
        </w:rPr>
      </w:pPr>
    </w:p>
    <w:p w14:paraId="591BC2A0" w14:textId="0ED46655" w:rsidR="005D394D" w:rsidRDefault="004C464C" w:rsidP="005D394D">
      <w:pPr>
        <w:pStyle w:val="Odrka3stupn"/>
        <w:numPr>
          <w:ilvl w:val="0"/>
          <w:numId w:val="0"/>
        </w:numPr>
        <w:spacing w:after="80" w:line="360" w:lineRule="auto"/>
        <w:ind w:firstLine="426"/>
        <w:rPr>
          <w:rFonts w:eastAsia="Calibri"/>
          <w:szCs w:val="24"/>
          <w:lang w:val="en-US" w:eastAsia="en-US"/>
        </w:rPr>
      </w:pPr>
      <w:r>
        <w:rPr>
          <w:rFonts w:eastAsia="Calibri"/>
          <w:szCs w:val="24"/>
          <w:lang w:val="en-US" w:eastAsia="en-US"/>
        </w:rPr>
        <w:t>Thus, c</w:t>
      </w:r>
      <w:r w:rsidR="005D394D">
        <w:rPr>
          <w:rFonts w:eastAsia="Calibri"/>
          <w:szCs w:val="24"/>
          <w:lang w:val="en-US" w:eastAsia="en-US"/>
        </w:rPr>
        <w:t xml:space="preserve">onsidering the different export </w:t>
      </w:r>
      <w:proofErr w:type="gramStart"/>
      <w:r w:rsidR="005D394D">
        <w:rPr>
          <w:rFonts w:eastAsia="Calibri"/>
          <w:szCs w:val="24"/>
          <w:lang w:val="en-US" w:eastAsia="en-US"/>
        </w:rPr>
        <w:t>trends,</w:t>
      </w:r>
      <w:proofErr w:type="gramEnd"/>
      <w:r w:rsidR="005D394D">
        <w:rPr>
          <w:rFonts w:eastAsia="Calibri"/>
          <w:szCs w:val="24"/>
          <w:lang w:val="en-US" w:eastAsia="en-US"/>
        </w:rPr>
        <w:t xml:space="preserve"> we can answer the second sub question: </w:t>
      </w:r>
    </w:p>
    <w:p w14:paraId="1906535D" w14:textId="77777777" w:rsidR="005D394D" w:rsidRDefault="005D394D" w:rsidP="005D394D">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ab/>
        <w:t xml:space="preserve">SRQ2.2: </w:t>
      </w:r>
      <w:r>
        <w:rPr>
          <w:rFonts w:ascii="Times New Roman" w:hAnsi="Times New Roman"/>
          <w:b/>
          <w:sz w:val="24"/>
          <w:szCs w:val="24"/>
          <w:lang w:val="en-US"/>
        </w:rPr>
        <w:t>Does the crisis modify the geography of international trade?</w:t>
      </w:r>
      <w:r>
        <w:rPr>
          <w:rFonts w:ascii="Times New Roman" w:hAnsi="Times New Roman"/>
          <w:sz w:val="24"/>
          <w:szCs w:val="24"/>
          <w:lang w:val="en-US"/>
        </w:rPr>
        <w:t xml:space="preserve"> </w:t>
      </w:r>
    </w:p>
    <w:p w14:paraId="22B8C518" w14:textId="211A06E6" w:rsidR="005D394D" w:rsidRDefault="005D394D" w:rsidP="005D394D">
      <w:pPr>
        <w:pStyle w:val="Odrka3stupn"/>
        <w:numPr>
          <w:ilvl w:val="0"/>
          <w:numId w:val="0"/>
        </w:numPr>
        <w:spacing w:after="80" w:line="360" w:lineRule="auto"/>
        <w:ind w:firstLine="426"/>
        <w:rPr>
          <w:rFonts w:eastAsia="Calibri"/>
          <w:szCs w:val="24"/>
          <w:lang w:val="en-US" w:eastAsia="en-US"/>
        </w:rPr>
      </w:pPr>
      <w:r>
        <w:rPr>
          <w:rFonts w:eastAsia="Calibri"/>
          <w:szCs w:val="24"/>
          <w:lang w:val="en-US" w:eastAsia="en-US"/>
        </w:rPr>
        <w:tab/>
        <w:t xml:space="preserve">In fact, we can confirm that financial crisis has deeply affected international trade very fast in 2009; suddenly, data shows a get back to pre crisis amounts. So if we consider the years the most close to the crisis, it doesn’t </w:t>
      </w:r>
      <w:proofErr w:type="gramStart"/>
      <w:r>
        <w:rPr>
          <w:rFonts w:eastAsia="Calibri"/>
          <w:szCs w:val="24"/>
          <w:lang w:val="en-US" w:eastAsia="en-US"/>
        </w:rPr>
        <w:t>seems</w:t>
      </w:r>
      <w:proofErr w:type="gramEnd"/>
      <w:r>
        <w:rPr>
          <w:rFonts w:eastAsia="Calibri"/>
          <w:szCs w:val="24"/>
          <w:lang w:val="en-US" w:eastAsia="en-US"/>
        </w:rPr>
        <w:t xml:space="preserve"> to generate a </w:t>
      </w:r>
      <w:r w:rsidR="00DD0F80">
        <w:rPr>
          <w:rFonts w:eastAsia="Calibri"/>
          <w:szCs w:val="24"/>
          <w:lang w:val="en-US" w:eastAsia="en-US"/>
        </w:rPr>
        <w:t xml:space="preserve">relevant </w:t>
      </w:r>
      <w:r>
        <w:rPr>
          <w:rFonts w:eastAsia="Calibri"/>
          <w:szCs w:val="24"/>
          <w:lang w:val="en-US" w:eastAsia="en-US"/>
        </w:rPr>
        <w:t>destination change.</w:t>
      </w:r>
    </w:p>
    <w:p w14:paraId="256DE6F0" w14:textId="12EDF619" w:rsidR="005D394D" w:rsidRDefault="005D394D" w:rsidP="005D394D">
      <w:pPr>
        <w:pStyle w:val="Odrka3stupn"/>
        <w:numPr>
          <w:ilvl w:val="0"/>
          <w:numId w:val="0"/>
        </w:numPr>
        <w:spacing w:after="80" w:line="360" w:lineRule="auto"/>
        <w:ind w:firstLine="426"/>
        <w:rPr>
          <w:rFonts w:eastAsia="Calibri"/>
          <w:szCs w:val="24"/>
          <w:lang w:val="en-US" w:eastAsia="en-US"/>
        </w:rPr>
      </w:pPr>
      <w:r>
        <w:rPr>
          <w:rFonts w:eastAsia="Calibri"/>
          <w:szCs w:val="24"/>
          <w:lang w:val="en-US" w:eastAsia="en-US"/>
        </w:rPr>
        <w:t>But if we get on exam a wider time, some relevant changes occurred. The results are very well presen</w:t>
      </w:r>
      <w:r w:rsidR="00DD0F80">
        <w:rPr>
          <w:rFonts w:eastAsia="Calibri"/>
          <w:szCs w:val="24"/>
          <w:lang w:val="en-US" w:eastAsia="en-US"/>
        </w:rPr>
        <w:t>ted in the followi</w:t>
      </w:r>
      <w:r w:rsidR="00E676CD">
        <w:rPr>
          <w:rFonts w:eastAsia="Calibri"/>
          <w:szCs w:val="24"/>
          <w:lang w:val="en-US" w:eastAsia="en-US"/>
        </w:rPr>
        <w:t>ng figure 10</w:t>
      </w:r>
      <w:r w:rsidR="00DD0F80">
        <w:rPr>
          <w:rFonts w:eastAsia="Calibri"/>
          <w:szCs w:val="24"/>
          <w:lang w:val="en-US" w:eastAsia="en-US"/>
        </w:rPr>
        <w:t xml:space="preserve">: </w:t>
      </w:r>
      <w:r>
        <w:rPr>
          <w:rFonts w:eastAsia="Calibri"/>
          <w:szCs w:val="24"/>
          <w:lang w:val="en-US" w:eastAsia="en-US"/>
        </w:rPr>
        <w:t>the German export flows</w:t>
      </w:r>
      <w:r w:rsidR="00BD2CF6">
        <w:rPr>
          <w:rFonts w:eastAsia="Calibri"/>
          <w:szCs w:val="24"/>
          <w:lang w:val="en-US" w:eastAsia="en-US"/>
        </w:rPr>
        <w:t xml:space="preserve"> collapse is the only surprising</w:t>
      </w:r>
      <w:r>
        <w:rPr>
          <w:rFonts w:eastAsia="Calibri"/>
          <w:szCs w:val="24"/>
          <w:lang w:val="en-US" w:eastAsia="en-US"/>
        </w:rPr>
        <w:t xml:space="preserve">, deep fall, balanced by the good rise of USA </w:t>
      </w:r>
      <w:r w:rsidR="00BD2CF6">
        <w:rPr>
          <w:rFonts w:eastAsia="Calibri"/>
          <w:szCs w:val="24"/>
          <w:lang w:val="en-US" w:eastAsia="en-US"/>
        </w:rPr>
        <w:t xml:space="preserve">trade </w:t>
      </w:r>
      <w:r>
        <w:rPr>
          <w:rFonts w:eastAsia="Calibri"/>
          <w:szCs w:val="24"/>
          <w:lang w:val="en-US" w:eastAsia="en-US"/>
        </w:rPr>
        <w:t>and, in a minor degree, the god performance of France, Spain and all the other top Italian destinations.</w:t>
      </w:r>
    </w:p>
    <w:p w14:paraId="04414807" w14:textId="08F06259" w:rsidR="005D394D" w:rsidRPr="00131409" w:rsidRDefault="00E676CD" w:rsidP="005D394D">
      <w:pPr>
        <w:pStyle w:val="Odrka3stupn"/>
        <w:numPr>
          <w:ilvl w:val="0"/>
          <w:numId w:val="0"/>
        </w:numPr>
        <w:spacing w:after="80" w:line="360" w:lineRule="auto"/>
        <w:ind w:left="360" w:hanging="360"/>
        <w:rPr>
          <w:rFonts w:eastAsia="Calibri"/>
          <w:sz w:val="20"/>
          <w:szCs w:val="24"/>
          <w:lang w:val="en-US" w:eastAsia="en-US"/>
        </w:rPr>
      </w:pPr>
      <w:r>
        <w:rPr>
          <w:rFonts w:eastAsia="Calibri"/>
          <w:sz w:val="20"/>
          <w:szCs w:val="24"/>
          <w:lang w:val="en-US" w:eastAsia="en-US"/>
        </w:rPr>
        <w:t>Figure 8</w:t>
      </w:r>
      <w:r w:rsidR="005D394D" w:rsidRPr="00131409">
        <w:rPr>
          <w:rFonts w:eastAsia="Calibri"/>
          <w:sz w:val="20"/>
          <w:szCs w:val="24"/>
          <w:lang w:val="en-US" w:eastAsia="en-US"/>
        </w:rPr>
        <w:t xml:space="preserve"> – export flows to Italian top destinations</w:t>
      </w:r>
    </w:p>
    <w:p w14:paraId="5774E8EB" w14:textId="77777777" w:rsidR="005D394D" w:rsidRDefault="005D394D" w:rsidP="005D394D">
      <w:pPr>
        <w:pStyle w:val="Odrka3stupn"/>
        <w:numPr>
          <w:ilvl w:val="0"/>
          <w:numId w:val="0"/>
        </w:numPr>
        <w:spacing w:after="80" w:line="360" w:lineRule="auto"/>
        <w:ind w:left="360" w:hanging="360"/>
        <w:rPr>
          <w:rFonts w:eastAsia="Calibri"/>
          <w:szCs w:val="24"/>
          <w:lang w:val="en-US" w:eastAsia="en-US"/>
        </w:rPr>
      </w:pPr>
      <w:r>
        <w:rPr>
          <w:rFonts w:eastAsia="Calibri"/>
          <w:noProof/>
          <w:szCs w:val="24"/>
          <w:lang w:val="it-IT" w:eastAsia="it-IT"/>
        </w:rPr>
        <w:drawing>
          <wp:inline distT="0" distB="0" distL="0" distR="0" wp14:anchorId="37CEF297" wp14:editId="193D5B1B">
            <wp:extent cx="4724400" cy="2082800"/>
            <wp:effectExtent l="0" t="0" r="0" b="0"/>
            <wp:docPr id="14" name="Immagine 14" descr="Macintosh HD:Users:mariagarb:Deskt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mariagarb:Desktop:A.png"/>
                    <pic:cNvPicPr>
                      <a:picLocks noChangeAspect="1" noChangeArrowheads="1"/>
                    </pic:cNvPicPr>
                  </pic:nvPicPr>
                  <pic:blipFill>
                    <a:blip r:embed="rId18">
                      <a:extLst>
                        <a:ext uri="{BEBA8EAE-BF5A-486C-A8C5-ECC9F3942E4B}">
                          <a14:imgProps xmlns:a14="http://schemas.microsoft.com/office/drawing/2010/main">
                            <a14:imgLayer r:embed="rId19">
                              <a14:imgEffect>
                                <a14:sharpenSoften amount="100000"/>
                              </a14:imgEffect>
                            </a14:imgLayer>
                          </a14:imgProps>
                        </a:ext>
                        <a:ext uri="{28A0092B-C50C-407E-A947-70E740481C1C}">
                          <a14:useLocalDpi xmlns:a14="http://schemas.microsoft.com/office/drawing/2010/main" val="0"/>
                        </a:ext>
                      </a:extLst>
                    </a:blip>
                    <a:srcRect/>
                    <a:stretch>
                      <a:fillRect/>
                    </a:stretch>
                  </pic:blipFill>
                  <pic:spPr bwMode="auto">
                    <a:xfrm>
                      <a:off x="0" y="0"/>
                      <a:ext cx="4724400" cy="2082800"/>
                    </a:xfrm>
                    <a:prstGeom prst="rect">
                      <a:avLst/>
                    </a:prstGeom>
                    <a:noFill/>
                    <a:ln>
                      <a:noFill/>
                    </a:ln>
                  </pic:spPr>
                </pic:pic>
              </a:graphicData>
            </a:graphic>
          </wp:inline>
        </w:drawing>
      </w:r>
    </w:p>
    <w:p w14:paraId="6C6FCB8D" w14:textId="77777777" w:rsidR="00F658F5" w:rsidRDefault="00F658F5" w:rsidP="00275B64">
      <w:pPr>
        <w:spacing w:after="80" w:line="360" w:lineRule="auto"/>
        <w:ind w:firstLine="357"/>
        <w:jc w:val="both"/>
        <w:rPr>
          <w:rFonts w:ascii="Times New Roman" w:hAnsi="Times New Roman"/>
          <w:sz w:val="24"/>
          <w:szCs w:val="24"/>
          <w:lang w:val="en-US"/>
        </w:rPr>
      </w:pPr>
    </w:p>
    <w:p w14:paraId="2A318D53" w14:textId="70E26EFF" w:rsidR="00B37B95" w:rsidRPr="001A70B7" w:rsidRDefault="00BD2CF6" w:rsidP="001A70B7">
      <w:pPr>
        <w:spacing w:after="80" w:line="360" w:lineRule="auto"/>
        <w:ind w:firstLine="357"/>
        <w:jc w:val="both"/>
        <w:rPr>
          <w:rFonts w:ascii="Times New Roman" w:hAnsi="Times New Roman"/>
          <w:sz w:val="24"/>
          <w:szCs w:val="24"/>
          <w:lang w:val="en-US"/>
        </w:rPr>
      </w:pPr>
      <w:r w:rsidRPr="00E676CD">
        <w:rPr>
          <w:rFonts w:ascii="Times New Roman" w:hAnsi="Times New Roman"/>
          <w:sz w:val="24"/>
          <w:szCs w:val="24"/>
          <w:lang w:val="en-US"/>
        </w:rPr>
        <w:t>Using these results we can give full an</w:t>
      </w:r>
      <w:r w:rsidR="00E676CD" w:rsidRPr="00E676CD">
        <w:rPr>
          <w:rFonts w:ascii="Times New Roman" w:hAnsi="Times New Roman"/>
          <w:sz w:val="24"/>
          <w:szCs w:val="24"/>
          <w:lang w:val="en-US"/>
        </w:rPr>
        <w:t>swer to the second sub question</w:t>
      </w:r>
      <w:r w:rsidRPr="00E676CD">
        <w:rPr>
          <w:rFonts w:ascii="Times New Roman" w:hAnsi="Times New Roman"/>
          <w:sz w:val="24"/>
          <w:szCs w:val="24"/>
          <w:lang w:val="en-US"/>
        </w:rPr>
        <w:t xml:space="preserve"> and </w:t>
      </w:r>
      <w:r w:rsidR="00E676CD" w:rsidRPr="00E676CD">
        <w:rPr>
          <w:rFonts w:ascii="Times New Roman" w:hAnsi="Times New Roman"/>
          <w:sz w:val="24"/>
          <w:szCs w:val="24"/>
          <w:lang w:val="en-US"/>
        </w:rPr>
        <w:t>say</w:t>
      </w:r>
      <w:r w:rsidRPr="00E676CD">
        <w:rPr>
          <w:rFonts w:ascii="Times New Roman" w:hAnsi="Times New Roman"/>
          <w:sz w:val="24"/>
          <w:szCs w:val="24"/>
          <w:lang w:val="en-US"/>
        </w:rPr>
        <w:t xml:space="preserve"> </w:t>
      </w:r>
      <w:r w:rsidR="00B37B95" w:rsidRPr="00E676CD">
        <w:rPr>
          <w:rFonts w:ascii="Times New Roman" w:hAnsi="Times New Roman"/>
          <w:sz w:val="24"/>
          <w:szCs w:val="24"/>
          <w:lang w:val="en-US"/>
        </w:rPr>
        <w:t>international trade</w:t>
      </w:r>
      <w:r w:rsidRPr="00E676CD">
        <w:rPr>
          <w:rFonts w:ascii="Times New Roman" w:hAnsi="Times New Roman"/>
          <w:sz w:val="24"/>
          <w:szCs w:val="24"/>
          <w:lang w:val="en-US"/>
        </w:rPr>
        <w:t xml:space="preserve"> trend became unsteady </w:t>
      </w:r>
      <w:r w:rsidR="00E676CD" w:rsidRPr="00E676CD">
        <w:rPr>
          <w:rFonts w:ascii="Times New Roman" w:hAnsi="Times New Roman"/>
          <w:sz w:val="24"/>
          <w:szCs w:val="24"/>
          <w:lang w:val="en-US"/>
        </w:rPr>
        <w:t>after the crisis, changing considerably export flows main destinations.</w:t>
      </w:r>
      <w:r w:rsidR="00B37B95" w:rsidRPr="00E676CD">
        <w:rPr>
          <w:rFonts w:ascii="Times New Roman" w:hAnsi="Times New Roman"/>
          <w:sz w:val="24"/>
          <w:szCs w:val="24"/>
          <w:lang w:val="en-US"/>
        </w:rPr>
        <w:t xml:space="preserve"> </w:t>
      </w:r>
    </w:p>
    <w:p w14:paraId="03FF10BB" w14:textId="4B23FE57" w:rsidR="00515551" w:rsidRPr="00E44651" w:rsidRDefault="00E676CD" w:rsidP="00E44651">
      <w:pPr>
        <w:spacing w:after="80" w:line="360" w:lineRule="auto"/>
        <w:ind w:firstLine="357"/>
        <w:jc w:val="both"/>
        <w:rPr>
          <w:rFonts w:ascii="Times New Roman" w:hAnsi="Times New Roman"/>
          <w:sz w:val="24"/>
          <w:szCs w:val="24"/>
          <w:highlight w:val="yellow"/>
          <w:lang w:val="en-US"/>
        </w:rPr>
      </w:pPr>
      <w:r w:rsidRPr="00E44651">
        <w:rPr>
          <w:rFonts w:ascii="Times New Roman" w:hAnsi="Times New Roman"/>
          <w:sz w:val="24"/>
          <w:szCs w:val="24"/>
          <w:lang w:val="en-US"/>
        </w:rPr>
        <w:t xml:space="preserve">The second research proposition to be validated attains the negative relationship among </w:t>
      </w:r>
      <w:r w:rsidR="00E44651" w:rsidRPr="00E44651">
        <w:rPr>
          <w:rFonts w:ascii="Times New Roman" w:hAnsi="Times New Roman"/>
          <w:sz w:val="24"/>
          <w:szCs w:val="24"/>
          <w:lang w:val="en-US"/>
        </w:rPr>
        <w:t>2007 crisis and failures rate: d</w:t>
      </w:r>
      <w:r w:rsidR="00B37B95" w:rsidRPr="00E44651">
        <w:rPr>
          <w:rFonts w:ascii="Times New Roman" w:hAnsi="Times New Roman"/>
          <w:sz w:val="24"/>
          <w:szCs w:val="24"/>
          <w:lang w:val="en-US"/>
        </w:rPr>
        <w:t xml:space="preserve">ata are available in an open online platform </w:t>
      </w:r>
      <w:r w:rsidR="00275B64" w:rsidRPr="00E44651">
        <w:rPr>
          <w:rFonts w:ascii="Times New Roman" w:hAnsi="Times New Roman"/>
          <w:sz w:val="24"/>
          <w:szCs w:val="24"/>
          <w:lang w:val="en-US"/>
        </w:rPr>
        <w:t xml:space="preserve">at </w:t>
      </w:r>
      <w:hyperlink r:id="rId20" w:history="1">
        <w:r w:rsidR="00275B64" w:rsidRPr="00E44651">
          <w:rPr>
            <w:rStyle w:val="Collegamentoipertestuale"/>
            <w:rFonts w:ascii="Times New Roman" w:hAnsi="Times New Roman"/>
            <w:sz w:val="24"/>
            <w:szCs w:val="24"/>
            <w:lang w:val="en-US"/>
          </w:rPr>
          <w:t>www.cribis.it</w:t>
        </w:r>
      </w:hyperlink>
      <w:r w:rsidR="00E44651">
        <w:rPr>
          <w:rFonts w:ascii="Times New Roman" w:hAnsi="Times New Roman"/>
          <w:sz w:val="24"/>
          <w:szCs w:val="24"/>
          <w:lang w:val="en-US"/>
        </w:rPr>
        <w:t>.</w:t>
      </w:r>
      <w:r w:rsidR="00275B64" w:rsidRPr="00E44651">
        <w:rPr>
          <w:rFonts w:ascii="Times New Roman" w:hAnsi="Times New Roman"/>
          <w:sz w:val="24"/>
          <w:szCs w:val="24"/>
          <w:lang w:val="en-US"/>
        </w:rPr>
        <w:t xml:space="preserve"> </w:t>
      </w:r>
      <w:proofErr w:type="spellStart"/>
      <w:r w:rsidR="00275B64" w:rsidRPr="00E44651">
        <w:rPr>
          <w:rFonts w:ascii="Times New Roman" w:hAnsi="Times New Roman"/>
          <w:i/>
          <w:sz w:val="24"/>
          <w:szCs w:val="24"/>
          <w:lang w:val="en-US"/>
        </w:rPr>
        <w:t>Cribis</w:t>
      </w:r>
      <w:proofErr w:type="spellEnd"/>
      <w:r w:rsidR="00275B64" w:rsidRPr="00E44651">
        <w:rPr>
          <w:rFonts w:ascii="Times New Roman" w:hAnsi="Times New Roman"/>
          <w:sz w:val="24"/>
          <w:szCs w:val="24"/>
          <w:lang w:val="en-US"/>
        </w:rPr>
        <w:t xml:space="preserve"> is </w:t>
      </w:r>
      <w:r w:rsidR="00515551" w:rsidRPr="00E44651">
        <w:rPr>
          <w:rFonts w:ascii="Times New Roman" w:hAnsi="Times New Roman"/>
          <w:sz w:val="24"/>
          <w:szCs w:val="24"/>
          <w:lang w:val="en-US"/>
        </w:rPr>
        <w:t>a</w:t>
      </w:r>
      <w:r w:rsidR="00275B64" w:rsidRPr="00E44651">
        <w:rPr>
          <w:rFonts w:ascii="Times New Roman" w:hAnsi="Times New Roman"/>
          <w:sz w:val="24"/>
          <w:szCs w:val="24"/>
          <w:lang w:val="en-US"/>
        </w:rPr>
        <w:t xml:space="preserve"> </w:t>
      </w:r>
      <w:r w:rsidR="00B37B95" w:rsidRPr="00E44651">
        <w:rPr>
          <w:rFonts w:ascii="Times New Roman" w:hAnsi="Times New Roman"/>
          <w:sz w:val="24"/>
          <w:szCs w:val="24"/>
          <w:lang w:val="en-US"/>
        </w:rPr>
        <w:t>widely</w:t>
      </w:r>
      <w:r w:rsidR="00275B64" w:rsidRPr="00E44651">
        <w:rPr>
          <w:rFonts w:ascii="Times New Roman" w:hAnsi="Times New Roman"/>
          <w:sz w:val="24"/>
          <w:szCs w:val="24"/>
          <w:lang w:val="en-US"/>
        </w:rPr>
        <w:t xml:space="preserve"> known</w:t>
      </w:r>
      <w:r w:rsidR="00515551" w:rsidRPr="00E44651">
        <w:rPr>
          <w:rFonts w:ascii="Times New Roman" w:hAnsi="Times New Roman"/>
          <w:sz w:val="24"/>
          <w:szCs w:val="24"/>
          <w:lang w:val="en-US"/>
        </w:rPr>
        <w:t xml:space="preserve"> research</w:t>
      </w:r>
      <w:r w:rsidR="00515551" w:rsidRPr="00735ED5">
        <w:rPr>
          <w:rFonts w:ascii="Times New Roman" w:hAnsi="Times New Roman"/>
          <w:sz w:val="24"/>
          <w:szCs w:val="24"/>
          <w:lang w:val="en-US"/>
        </w:rPr>
        <w:t xml:space="preserve"> institute operating in Italy</w:t>
      </w:r>
      <w:r w:rsidR="00275B64">
        <w:rPr>
          <w:rFonts w:ascii="Times New Roman" w:hAnsi="Times New Roman"/>
          <w:sz w:val="24"/>
          <w:szCs w:val="24"/>
          <w:lang w:val="en-US"/>
        </w:rPr>
        <w:t>, and offering business support services</w:t>
      </w:r>
      <w:r w:rsidR="00850707">
        <w:rPr>
          <w:rFonts w:ascii="Times New Roman" w:hAnsi="Times New Roman"/>
          <w:sz w:val="24"/>
          <w:szCs w:val="24"/>
          <w:lang w:val="en-US"/>
        </w:rPr>
        <w:t xml:space="preserve"> and statistics</w:t>
      </w:r>
      <w:r w:rsidR="00275B64">
        <w:rPr>
          <w:rFonts w:ascii="Times New Roman" w:hAnsi="Times New Roman"/>
          <w:sz w:val="24"/>
          <w:szCs w:val="24"/>
          <w:lang w:val="en-US"/>
        </w:rPr>
        <w:t>.</w:t>
      </w:r>
      <w:r w:rsidR="00F935EE">
        <w:rPr>
          <w:rFonts w:ascii="Times New Roman" w:hAnsi="Times New Roman"/>
          <w:sz w:val="24"/>
          <w:szCs w:val="24"/>
          <w:lang w:val="en-US"/>
        </w:rPr>
        <w:t xml:space="preserve"> Although it is not officially devoted to publish national data, it is recognized as a relevant national data source by middle institutions and stakeholders.</w:t>
      </w:r>
    </w:p>
    <w:p w14:paraId="2761D2EE" w14:textId="724CA9FF" w:rsidR="00486836" w:rsidRDefault="00275B64" w:rsidP="00CE41AB">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The first sub </w:t>
      </w:r>
      <w:r w:rsidR="007B2406">
        <w:rPr>
          <w:rFonts w:ascii="Times New Roman" w:hAnsi="Times New Roman"/>
          <w:sz w:val="24"/>
          <w:szCs w:val="24"/>
          <w:lang w:val="en-US"/>
        </w:rPr>
        <w:t>question attains</w:t>
      </w:r>
      <w:r>
        <w:rPr>
          <w:rFonts w:ascii="Times New Roman" w:hAnsi="Times New Roman"/>
          <w:sz w:val="24"/>
          <w:szCs w:val="24"/>
          <w:lang w:val="en-US"/>
        </w:rPr>
        <w:t xml:space="preserve"> the </w:t>
      </w:r>
      <w:r w:rsidR="00B62183">
        <w:rPr>
          <w:rFonts w:ascii="Times New Roman" w:hAnsi="Times New Roman"/>
          <w:sz w:val="24"/>
          <w:szCs w:val="24"/>
          <w:lang w:val="en-US"/>
        </w:rPr>
        <w:t>failures</w:t>
      </w:r>
      <w:r>
        <w:rPr>
          <w:rFonts w:ascii="Times New Roman" w:hAnsi="Times New Roman"/>
          <w:sz w:val="24"/>
          <w:szCs w:val="24"/>
          <w:lang w:val="en-US"/>
        </w:rPr>
        <w:t xml:space="preserve"> rate. </w:t>
      </w:r>
      <w:proofErr w:type="spellStart"/>
      <w:r w:rsidR="009D4ECE" w:rsidRPr="00735ED5">
        <w:rPr>
          <w:rFonts w:ascii="Times New Roman" w:hAnsi="Times New Roman"/>
          <w:sz w:val="24"/>
          <w:szCs w:val="24"/>
          <w:lang w:val="en-US"/>
        </w:rPr>
        <w:t>Cribis</w:t>
      </w:r>
      <w:proofErr w:type="spellEnd"/>
      <w:r w:rsidR="009D4ECE" w:rsidRPr="00735ED5">
        <w:rPr>
          <w:rFonts w:ascii="Times New Roman" w:hAnsi="Times New Roman"/>
          <w:sz w:val="24"/>
          <w:szCs w:val="24"/>
          <w:lang w:val="en-US"/>
        </w:rPr>
        <w:t xml:space="preserve"> </w:t>
      </w:r>
      <w:r w:rsidR="00A071AD" w:rsidRPr="00735ED5">
        <w:rPr>
          <w:rFonts w:ascii="Times New Roman" w:hAnsi="Times New Roman"/>
          <w:sz w:val="24"/>
          <w:szCs w:val="24"/>
          <w:lang w:val="en-US"/>
        </w:rPr>
        <w:t xml:space="preserve">data </w:t>
      </w:r>
      <w:r w:rsidR="001F0F08">
        <w:rPr>
          <w:rFonts w:ascii="Times New Roman" w:hAnsi="Times New Roman"/>
          <w:sz w:val="24"/>
          <w:szCs w:val="24"/>
          <w:lang w:val="en-US"/>
        </w:rPr>
        <w:t xml:space="preserve">give evidence to </w:t>
      </w:r>
      <w:r w:rsidR="009D4ECE" w:rsidRPr="00735ED5">
        <w:rPr>
          <w:rFonts w:ascii="Times New Roman" w:hAnsi="Times New Roman"/>
          <w:sz w:val="24"/>
          <w:szCs w:val="24"/>
          <w:lang w:val="en-US"/>
        </w:rPr>
        <w:t xml:space="preserve">2009 as the </w:t>
      </w:r>
      <w:r w:rsidR="001F0F08">
        <w:rPr>
          <w:rFonts w:ascii="Times New Roman" w:hAnsi="Times New Roman"/>
          <w:sz w:val="24"/>
          <w:szCs w:val="24"/>
          <w:lang w:val="en-US"/>
        </w:rPr>
        <w:t xml:space="preserve">first </w:t>
      </w:r>
      <w:r w:rsidR="009D4ECE" w:rsidRPr="00735ED5">
        <w:rPr>
          <w:rFonts w:ascii="Times New Roman" w:hAnsi="Times New Roman"/>
          <w:sz w:val="24"/>
          <w:szCs w:val="24"/>
          <w:lang w:val="en-US"/>
        </w:rPr>
        <w:t>year the crisis negative effects started</w:t>
      </w:r>
      <w:r w:rsidR="00B62183">
        <w:rPr>
          <w:rFonts w:ascii="Times New Roman" w:hAnsi="Times New Roman"/>
          <w:sz w:val="24"/>
          <w:szCs w:val="24"/>
          <w:lang w:val="en-US"/>
        </w:rPr>
        <w:t xml:space="preserve"> to produce their effect. </w:t>
      </w:r>
      <w:r w:rsidR="00FE5ADF">
        <w:rPr>
          <w:rFonts w:ascii="Times New Roman" w:hAnsi="Times New Roman"/>
          <w:sz w:val="24"/>
          <w:szCs w:val="24"/>
          <w:lang w:val="en-US"/>
        </w:rPr>
        <w:t xml:space="preserve">There is no evidence of failures data before 2009. </w:t>
      </w:r>
      <w:r w:rsidR="00B62183">
        <w:rPr>
          <w:rFonts w:ascii="Times New Roman" w:hAnsi="Times New Roman"/>
          <w:sz w:val="24"/>
          <w:szCs w:val="24"/>
          <w:lang w:val="en-US"/>
        </w:rPr>
        <w:t xml:space="preserve">Using </w:t>
      </w:r>
      <w:proofErr w:type="spellStart"/>
      <w:r w:rsidR="00B62183">
        <w:rPr>
          <w:rFonts w:ascii="Times New Roman" w:hAnsi="Times New Roman"/>
          <w:sz w:val="24"/>
          <w:szCs w:val="24"/>
          <w:lang w:val="en-US"/>
        </w:rPr>
        <w:t>Cribis</w:t>
      </w:r>
      <w:proofErr w:type="spellEnd"/>
      <w:r w:rsidR="00B62183">
        <w:rPr>
          <w:rFonts w:ascii="Times New Roman" w:hAnsi="Times New Roman"/>
          <w:sz w:val="24"/>
          <w:szCs w:val="24"/>
          <w:lang w:val="en-US"/>
        </w:rPr>
        <w:t xml:space="preserve"> failures report 2017, we resume </w:t>
      </w:r>
      <w:r w:rsidR="007B2406">
        <w:rPr>
          <w:rFonts w:ascii="Times New Roman" w:hAnsi="Times New Roman"/>
          <w:sz w:val="24"/>
          <w:szCs w:val="24"/>
          <w:lang w:val="en-US"/>
        </w:rPr>
        <w:t>Italian failures</w:t>
      </w:r>
      <w:r w:rsidR="00B62183">
        <w:rPr>
          <w:rFonts w:ascii="Times New Roman" w:hAnsi="Times New Roman"/>
          <w:sz w:val="24"/>
          <w:szCs w:val="24"/>
          <w:lang w:val="en-US"/>
        </w:rPr>
        <w:t xml:space="preserve"> data</w:t>
      </w:r>
      <w:r w:rsidR="007B2406">
        <w:rPr>
          <w:rFonts w:ascii="Times New Roman" w:hAnsi="Times New Roman"/>
          <w:sz w:val="24"/>
          <w:szCs w:val="24"/>
          <w:lang w:val="en-US"/>
        </w:rPr>
        <w:t xml:space="preserve"> since 2009</w:t>
      </w:r>
      <w:r w:rsidR="00B62183">
        <w:rPr>
          <w:rFonts w:ascii="Times New Roman" w:hAnsi="Times New Roman"/>
          <w:sz w:val="24"/>
          <w:szCs w:val="24"/>
          <w:lang w:val="en-US"/>
        </w:rPr>
        <w:t>, in table 1</w:t>
      </w:r>
      <w:r w:rsidR="00486836">
        <w:rPr>
          <w:rFonts w:ascii="Times New Roman" w:hAnsi="Times New Roman"/>
          <w:sz w:val="24"/>
          <w:szCs w:val="24"/>
          <w:lang w:val="en-US"/>
        </w:rPr>
        <w:t>.</w:t>
      </w:r>
    </w:p>
    <w:p w14:paraId="17B3E793" w14:textId="2CBCEF0F" w:rsidR="00B62183" w:rsidRPr="00735ED5" w:rsidRDefault="00B961B2" w:rsidP="00B961B2">
      <w:pPr>
        <w:spacing w:after="80" w:line="360" w:lineRule="auto"/>
        <w:jc w:val="both"/>
        <w:rPr>
          <w:rFonts w:ascii="Times New Roman" w:hAnsi="Times New Roman"/>
          <w:sz w:val="16"/>
          <w:szCs w:val="24"/>
          <w:lang w:val="en-US"/>
        </w:rPr>
      </w:pPr>
      <w:r>
        <w:rPr>
          <w:rFonts w:ascii="Times New Roman" w:hAnsi="Times New Roman"/>
          <w:sz w:val="16"/>
          <w:szCs w:val="24"/>
          <w:lang w:val="en-US"/>
        </w:rPr>
        <w:t xml:space="preserve">Table </w:t>
      </w:r>
      <w:r w:rsidR="00B62183" w:rsidRPr="00735ED5">
        <w:rPr>
          <w:rFonts w:ascii="Times New Roman" w:hAnsi="Times New Roman"/>
          <w:sz w:val="16"/>
          <w:szCs w:val="24"/>
          <w:lang w:val="en-US"/>
        </w:rPr>
        <w:t>1</w:t>
      </w:r>
      <w:r w:rsidR="00E676CD">
        <w:rPr>
          <w:rFonts w:ascii="Times New Roman" w:hAnsi="Times New Roman"/>
          <w:sz w:val="16"/>
          <w:szCs w:val="24"/>
          <w:lang w:val="en-US"/>
        </w:rPr>
        <w:t>1</w:t>
      </w:r>
      <w:r w:rsidR="00B62183" w:rsidRPr="00735ED5">
        <w:rPr>
          <w:rFonts w:ascii="Times New Roman" w:hAnsi="Times New Roman"/>
          <w:sz w:val="16"/>
          <w:szCs w:val="24"/>
          <w:lang w:val="en-US"/>
        </w:rPr>
        <w:t xml:space="preserve"> – Italian failures numbers according to </w:t>
      </w:r>
      <w:proofErr w:type="spellStart"/>
      <w:r w:rsidR="00B62183" w:rsidRPr="00735ED5">
        <w:rPr>
          <w:rFonts w:ascii="Times New Roman" w:hAnsi="Times New Roman"/>
          <w:sz w:val="16"/>
          <w:szCs w:val="24"/>
          <w:lang w:val="en-US"/>
        </w:rPr>
        <w:t>Cribis</w:t>
      </w:r>
      <w:proofErr w:type="spellEnd"/>
      <w:r w:rsidR="00B62183">
        <w:rPr>
          <w:rFonts w:ascii="Times New Roman" w:hAnsi="Times New Roman"/>
          <w:sz w:val="16"/>
          <w:szCs w:val="24"/>
          <w:lang w:val="en-US"/>
        </w:rPr>
        <w:t xml:space="preserve"> report 2017*</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000000" w:fill="auto"/>
        <w:tblCellMar>
          <w:left w:w="70" w:type="dxa"/>
          <w:right w:w="70" w:type="dxa"/>
        </w:tblCellMar>
        <w:tblLook w:val="04A0" w:firstRow="1" w:lastRow="0" w:firstColumn="1" w:lastColumn="0" w:noHBand="0" w:noVBand="1"/>
      </w:tblPr>
      <w:tblGrid>
        <w:gridCol w:w="842"/>
        <w:gridCol w:w="842"/>
        <w:gridCol w:w="843"/>
        <w:gridCol w:w="843"/>
        <w:gridCol w:w="843"/>
        <w:gridCol w:w="843"/>
        <w:gridCol w:w="843"/>
        <w:gridCol w:w="843"/>
        <w:gridCol w:w="837"/>
      </w:tblGrid>
      <w:tr w:rsidR="00B62183" w:rsidRPr="001F0F08" w14:paraId="6285FDF9" w14:textId="77777777" w:rsidTr="00B62183">
        <w:trPr>
          <w:trHeight w:val="320"/>
        </w:trPr>
        <w:tc>
          <w:tcPr>
            <w:tcW w:w="556" w:type="pct"/>
            <w:shd w:val="clear" w:color="000000" w:fill="auto"/>
            <w:noWrap/>
            <w:vAlign w:val="center"/>
            <w:hideMark/>
          </w:tcPr>
          <w:p w14:paraId="6BC7B65C" w14:textId="77777777" w:rsidR="00B62183" w:rsidRPr="001F0F08" w:rsidRDefault="00B62183" w:rsidP="00B62183">
            <w:pPr>
              <w:rPr>
                <w:rFonts w:eastAsia="Times New Roman"/>
                <w:color w:val="000000"/>
              </w:rPr>
            </w:pPr>
            <w:r w:rsidRPr="001F0F08">
              <w:rPr>
                <w:rFonts w:eastAsia="Times New Roman"/>
                <w:color w:val="000000"/>
              </w:rPr>
              <w:t> </w:t>
            </w:r>
          </w:p>
        </w:tc>
        <w:tc>
          <w:tcPr>
            <w:tcW w:w="556" w:type="pct"/>
            <w:shd w:val="clear" w:color="000000" w:fill="auto"/>
            <w:noWrap/>
            <w:vAlign w:val="center"/>
            <w:hideMark/>
          </w:tcPr>
          <w:p w14:paraId="67ABDDF5"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2009</w:t>
            </w:r>
          </w:p>
        </w:tc>
        <w:tc>
          <w:tcPr>
            <w:tcW w:w="556" w:type="pct"/>
            <w:shd w:val="clear" w:color="000000" w:fill="auto"/>
            <w:noWrap/>
            <w:vAlign w:val="center"/>
            <w:hideMark/>
          </w:tcPr>
          <w:p w14:paraId="476EE7A1"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2010</w:t>
            </w:r>
          </w:p>
        </w:tc>
        <w:tc>
          <w:tcPr>
            <w:tcW w:w="556" w:type="pct"/>
            <w:shd w:val="clear" w:color="000000" w:fill="auto"/>
            <w:noWrap/>
            <w:vAlign w:val="center"/>
            <w:hideMark/>
          </w:tcPr>
          <w:p w14:paraId="04B8ED59"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2011</w:t>
            </w:r>
          </w:p>
        </w:tc>
        <w:tc>
          <w:tcPr>
            <w:tcW w:w="556" w:type="pct"/>
            <w:shd w:val="clear" w:color="000000" w:fill="auto"/>
            <w:noWrap/>
            <w:vAlign w:val="center"/>
            <w:hideMark/>
          </w:tcPr>
          <w:p w14:paraId="45762B59"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2012</w:t>
            </w:r>
          </w:p>
        </w:tc>
        <w:tc>
          <w:tcPr>
            <w:tcW w:w="556" w:type="pct"/>
            <w:shd w:val="clear" w:color="000000" w:fill="auto"/>
            <w:noWrap/>
            <w:vAlign w:val="center"/>
            <w:hideMark/>
          </w:tcPr>
          <w:p w14:paraId="6169E220"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2013</w:t>
            </w:r>
          </w:p>
        </w:tc>
        <w:tc>
          <w:tcPr>
            <w:tcW w:w="556" w:type="pct"/>
            <w:shd w:val="clear" w:color="000000" w:fill="auto"/>
            <w:noWrap/>
            <w:vAlign w:val="center"/>
            <w:hideMark/>
          </w:tcPr>
          <w:p w14:paraId="3614DBF0"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2014</w:t>
            </w:r>
          </w:p>
        </w:tc>
        <w:tc>
          <w:tcPr>
            <w:tcW w:w="556" w:type="pct"/>
            <w:shd w:val="clear" w:color="000000" w:fill="auto"/>
            <w:noWrap/>
            <w:vAlign w:val="center"/>
            <w:hideMark/>
          </w:tcPr>
          <w:p w14:paraId="594658C2" w14:textId="77777777" w:rsidR="00B62183" w:rsidRPr="001F0F08" w:rsidRDefault="00B62183" w:rsidP="00B62183">
            <w:pPr>
              <w:jc w:val="center"/>
              <w:rPr>
                <w:rFonts w:eastAsia="Times New Roman"/>
                <w:b/>
                <w:bCs/>
                <w:color w:val="000000"/>
                <w:sz w:val="14"/>
                <w:szCs w:val="14"/>
              </w:rPr>
            </w:pPr>
            <w:r>
              <w:rPr>
                <w:rFonts w:eastAsia="Times New Roman"/>
                <w:b/>
                <w:bCs/>
                <w:color w:val="000000"/>
                <w:sz w:val="14"/>
                <w:szCs w:val="14"/>
              </w:rPr>
              <w:t>2015</w:t>
            </w:r>
          </w:p>
        </w:tc>
        <w:tc>
          <w:tcPr>
            <w:tcW w:w="556" w:type="pct"/>
            <w:shd w:val="clear" w:color="000000" w:fill="auto"/>
            <w:noWrap/>
            <w:vAlign w:val="center"/>
            <w:hideMark/>
          </w:tcPr>
          <w:p w14:paraId="7AC7EAC2" w14:textId="77777777" w:rsidR="00B62183" w:rsidRPr="001F0F08" w:rsidRDefault="00B62183" w:rsidP="00B62183">
            <w:pPr>
              <w:jc w:val="center"/>
              <w:rPr>
                <w:rFonts w:eastAsia="Times New Roman"/>
                <w:b/>
                <w:bCs/>
                <w:color w:val="000000"/>
                <w:sz w:val="14"/>
                <w:szCs w:val="14"/>
              </w:rPr>
            </w:pPr>
            <w:r>
              <w:rPr>
                <w:rFonts w:eastAsia="Times New Roman"/>
                <w:b/>
                <w:bCs/>
                <w:color w:val="000000"/>
                <w:sz w:val="14"/>
                <w:szCs w:val="14"/>
              </w:rPr>
              <w:t>2016</w:t>
            </w:r>
          </w:p>
        </w:tc>
      </w:tr>
      <w:tr w:rsidR="00B62183" w:rsidRPr="001F0F08" w14:paraId="49E1577F" w14:textId="77777777" w:rsidTr="00B62183">
        <w:trPr>
          <w:trHeight w:val="320"/>
        </w:trPr>
        <w:tc>
          <w:tcPr>
            <w:tcW w:w="556" w:type="pct"/>
            <w:shd w:val="clear" w:color="000000" w:fill="auto"/>
            <w:noWrap/>
            <w:vAlign w:val="center"/>
            <w:hideMark/>
          </w:tcPr>
          <w:p w14:paraId="496D3011"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TOTAL</w:t>
            </w:r>
          </w:p>
        </w:tc>
        <w:tc>
          <w:tcPr>
            <w:tcW w:w="556" w:type="pct"/>
            <w:shd w:val="clear" w:color="000000" w:fill="auto"/>
            <w:noWrap/>
            <w:vAlign w:val="center"/>
            <w:hideMark/>
          </w:tcPr>
          <w:p w14:paraId="7CD9EA9E"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9384</w:t>
            </w:r>
          </w:p>
        </w:tc>
        <w:tc>
          <w:tcPr>
            <w:tcW w:w="556" w:type="pct"/>
            <w:shd w:val="clear" w:color="000000" w:fill="auto"/>
            <w:noWrap/>
            <w:vAlign w:val="center"/>
            <w:hideMark/>
          </w:tcPr>
          <w:p w14:paraId="4F0AA58F"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10888</w:t>
            </w:r>
          </w:p>
        </w:tc>
        <w:tc>
          <w:tcPr>
            <w:tcW w:w="556" w:type="pct"/>
            <w:shd w:val="clear" w:color="000000" w:fill="auto"/>
            <w:noWrap/>
            <w:vAlign w:val="center"/>
            <w:hideMark/>
          </w:tcPr>
          <w:p w14:paraId="667E4A05"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11840</w:t>
            </w:r>
          </w:p>
        </w:tc>
        <w:tc>
          <w:tcPr>
            <w:tcW w:w="556" w:type="pct"/>
            <w:shd w:val="clear" w:color="000000" w:fill="auto"/>
            <w:noWrap/>
            <w:vAlign w:val="center"/>
            <w:hideMark/>
          </w:tcPr>
          <w:p w14:paraId="15EA9150"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12124</w:t>
            </w:r>
          </w:p>
        </w:tc>
        <w:tc>
          <w:tcPr>
            <w:tcW w:w="556" w:type="pct"/>
            <w:shd w:val="clear" w:color="000000" w:fill="auto"/>
            <w:noWrap/>
            <w:vAlign w:val="center"/>
            <w:hideMark/>
          </w:tcPr>
          <w:p w14:paraId="62D56853"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14010</w:t>
            </w:r>
          </w:p>
        </w:tc>
        <w:tc>
          <w:tcPr>
            <w:tcW w:w="556" w:type="pct"/>
            <w:shd w:val="clear" w:color="000000" w:fill="auto"/>
            <w:noWrap/>
            <w:vAlign w:val="center"/>
            <w:hideMark/>
          </w:tcPr>
          <w:p w14:paraId="3010362F"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15336</w:t>
            </w:r>
          </w:p>
        </w:tc>
        <w:tc>
          <w:tcPr>
            <w:tcW w:w="556" w:type="pct"/>
            <w:shd w:val="clear" w:color="000000" w:fill="auto"/>
            <w:noWrap/>
            <w:vAlign w:val="center"/>
            <w:hideMark/>
          </w:tcPr>
          <w:p w14:paraId="78FB707A"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14585</w:t>
            </w:r>
          </w:p>
        </w:tc>
        <w:tc>
          <w:tcPr>
            <w:tcW w:w="556" w:type="pct"/>
            <w:shd w:val="clear" w:color="000000" w:fill="auto"/>
            <w:noWrap/>
            <w:vAlign w:val="center"/>
            <w:hideMark/>
          </w:tcPr>
          <w:p w14:paraId="6116FC7E" w14:textId="77777777" w:rsidR="00B62183" w:rsidRPr="001F0F08" w:rsidRDefault="00B62183" w:rsidP="00B62183">
            <w:pPr>
              <w:jc w:val="center"/>
              <w:rPr>
                <w:rFonts w:eastAsia="Times New Roman"/>
                <w:b/>
                <w:bCs/>
                <w:color w:val="000000"/>
                <w:sz w:val="14"/>
                <w:szCs w:val="14"/>
              </w:rPr>
            </w:pPr>
            <w:r w:rsidRPr="001F0F08">
              <w:rPr>
                <w:rFonts w:eastAsia="Times New Roman"/>
                <w:b/>
                <w:bCs/>
                <w:color w:val="000000"/>
                <w:sz w:val="14"/>
                <w:szCs w:val="14"/>
              </w:rPr>
              <w:t>13467</w:t>
            </w:r>
          </w:p>
        </w:tc>
      </w:tr>
    </w:tbl>
    <w:p w14:paraId="64E6884A" w14:textId="77777777" w:rsidR="00B62183" w:rsidRDefault="00B62183" w:rsidP="00B62183">
      <w:pPr>
        <w:spacing w:after="80" w:line="360" w:lineRule="auto"/>
        <w:jc w:val="both"/>
        <w:rPr>
          <w:rFonts w:ascii="Times New Roman" w:hAnsi="Times New Roman"/>
          <w:sz w:val="16"/>
          <w:szCs w:val="24"/>
          <w:lang w:val="en-US"/>
        </w:rPr>
      </w:pPr>
      <w:r w:rsidRPr="00275B64">
        <w:rPr>
          <w:rFonts w:ascii="Times New Roman" w:hAnsi="Times New Roman"/>
          <w:sz w:val="16"/>
          <w:szCs w:val="24"/>
          <w:lang w:val="en-US"/>
        </w:rPr>
        <w:t xml:space="preserve">* </w:t>
      </w:r>
      <w:proofErr w:type="gramStart"/>
      <w:r w:rsidRPr="00275B64">
        <w:rPr>
          <w:rFonts w:ascii="Times New Roman" w:hAnsi="Times New Roman"/>
          <w:sz w:val="16"/>
          <w:szCs w:val="24"/>
          <w:lang w:val="en-US"/>
        </w:rPr>
        <w:t>www.cribis.com</w:t>
      </w:r>
      <w:proofErr w:type="gramEnd"/>
    </w:p>
    <w:p w14:paraId="050EE487" w14:textId="77777777" w:rsidR="00486836" w:rsidRDefault="00486836" w:rsidP="00486836">
      <w:pPr>
        <w:spacing w:after="80" w:line="360" w:lineRule="auto"/>
        <w:jc w:val="both"/>
        <w:rPr>
          <w:rFonts w:ascii="Times New Roman" w:hAnsi="Times New Roman"/>
          <w:sz w:val="16"/>
          <w:szCs w:val="24"/>
          <w:lang w:val="en-US"/>
        </w:rPr>
      </w:pPr>
    </w:p>
    <w:p w14:paraId="7D3A1D84" w14:textId="6CA66704" w:rsidR="00486836" w:rsidRPr="00735ED5" w:rsidRDefault="00E676CD" w:rsidP="00486836">
      <w:pPr>
        <w:spacing w:after="80" w:line="360" w:lineRule="auto"/>
        <w:jc w:val="both"/>
        <w:rPr>
          <w:rFonts w:ascii="Times New Roman" w:hAnsi="Times New Roman"/>
          <w:sz w:val="16"/>
          <w:szCs w:val="24"/>
          <w:lang w:val="en-US"/>
        </w:rPr>
      </w:pPr>
      <w:r>
        <w:rPr>
          <w:rFonts w:ascii="Times New Roman" w:hAnsi="Times New Roman"/>
          <w:sz w:val="16"/>
          <w:szCs w:val="24"/>
          <w:lang w:val="en-US"/>
        </w:rPr>
        <w:t>Figure 9</w:t>
      </w:r>
      <w:r w:rsidR="00486836" w:rsidRPr="00735ED5">
        <w:rPr>
          <w:rFonts w:ascii="Times New Roman" w:hAnsi="Times New Roman"/>
          <w:sz w:val="16"/>
          <w:szCs w:val="24"/>
          <w:lang w:val="en-US"/>
        </w:rPr>
        <w:t xml:space="preserve"> – Italian failures numbers according to </w:t>
      </w:r>
      <w:proofErr w:type="spellStart"/>
      <w:r w:rsidR="00486836" w:rsidRPr="00735ED5">
        <w:rPr>
          <w:rFonts w:ascii="Times New Roman" w:hAnsi="Times New Roman"/>
          <w:sz w:val="16"/>
          <w:szCs w:val="24"/>
          <w:lang w:val="en-US"/>
        </w:rPr>
        <w:t>Cribis</w:t>
      </w:r>
      <w:proofErr w:type="spellEnd"/>
      <w:r w:rsidR="00486836">
        <w:rPr>
          <w:rFonts w:ascii="Times New Roman" w:hAnsi="Times New Roman"/>
          <w:sz w:val="16"/>
          <w:szCs w:val="24"/>
          <w:lang w:val="en-US"/>
        </w:rPr>
        <w:t xml:space="preserve"> report 2017*</w:t>
      </w:r>
    </w:p>
    <w:p w14:paraId="3B9DD14D" w14:textId="4578101E" w:rsidR="00486836" w:rsidRDefault="00486836" w:rsidP="007B2406">
      <w:pPr>
        <w:spacing w:after="80" w:line="360" w:lineRule="auto"/>
        <w:ind w:firstLine="357"/>
        <w:jc w:val="both"/>
        <w:rPr>
          <w:rFonts w:ascii="Times New Roman" w:hAnsi="Times New Roman"/>
          <w:sz w:val="24"/>
          <w:szCs w:val="24"/>
          <w:lang w:val="en-US"/>
        </w:rPr>
      </w:pPr>
      <w:r>
        <w:rPr>
          <w:noProof/>
        </w:rPr>
        <w:drawing>
          <wp:inline distT="0" distB="0" distL="0" distR="0" wp14:anchorId="2A0F187B" wp14:editId="39D56745">
            <wp:extent cx="4572000" cy="1981200"/>
            <wp:effectExtent l="0" t="0" r="25400" b="25400"/>
            <wp:docPr id="5" name="Gra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2FE3507" w14:textId="77777777" w:rsidR="000E26D3" w:rsidRDefault="000E26D3" w:rsidP="007B2406">
      <w:pPr>
        <w:spacing w:after="80" w:line="360" w:lineRule="auto"/>
        <w:ind w:firstLine="357"/>
        <w:jc w:val="both"/>
        <w:rPr>
          <w:rFonts w:ascii="Times New Roman" w:hAnsi="Times New Roman"/>
          <w:sz w:val="18"/>
          <w:szCs w:val="24"/>
          <w:lang w:val="en-US"/>
        </w:rPr>
      </w:pPr>
    </w:p>
    <w:p w14:paraId="23A3B10E" w14:textId="15039EA4" w:rsidR="00066F05" w:rsidRDefault="00486836" w:rsidP="007B2406">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2014 shows the highest failures score since 2009, with a clear increase in the previous five years. </w:t>
      </w:r>
      <w:r w:rsidR="007B2406">
        <w:rPr>
          <w:rFonts w:ascii="Times New Roman" w:hAnsi="Times New Roman"/>
          <w:sz w:val="24"/>
          <w:szCs w:val="24"/>
          <w:lang w:val="en-US"/>
        </w:rPr>
        <w:t>C</w:t>
      </w:r>
      <w:r w:rsidR="001F0F08" w:rsidRPr="00735ED5">
        <w:rPr>
          <w:rFonts w:ascii="Times New Roman" w:hAnsi="Times New Roman"/>
          <w:sz w:val="24"/>
          <w:szCs w:val="24"/>
          <w:lang w:val="en-US"/>
        </w:rPr>
        <w:t xml:space="preserve">omparing 2009 and 2014 </w:t>
      </w:r>
      <w:r w:rsidR="001F0F08">
        <w:rPr>
          <w:rFonts w:ascii="Times New Roman" w:hAnsi="Times New Roman"/>
          <w:sz w:val="24"/>
          <w:szCs w:val="24"/>
          <w:lang w:val="en-US"/>
        </w:rPr>
        <w:t xml:space="preserve">data, </w:t>
      </w:r>
      <w:r w:rsidR="007B2406">
        <w:rPr>
          <w:rFonts w:ascii="Times New Roman" w:hAnsi="Times New Roman"/>
          <w:sz w:val="24"/>
          <w:szCs w:val="24"/>
          <w:lang w:val="en-US"/>
        </w:rPr>
        <w:t xml:space="preserve">it is simply to calculate the </w:t>
      </w:r>
      <w:r w:rsidR="00066F05">
        <w:rPr>
          <w:rFonts w:ascii="Times New Roman" w:hAnsi="Times New Roman"/>
          <w:sz w:val="24"/>
          <w:szCs w:val="24"/>
          <w:lang w:val="en-US"/>
        </w:rPr>
        <w:t xml:space="preserve">failures </w:t>
      </w:r>
      <w:r w:rsidR="007B2406">
        <w:rPr>
          <w:rFonts w:ascii="Times New Roman" w:hAnsi="Times New Roman"/>
          <w:sz w:val="24"/>
          <w:szCs w:val="24"/>
          <w:lang w:val="en-US"/>
        </w:rPr>
        <w:t>rate</w:t>
      </w:r>
      <w:r w:rsidR="00066F05">
        <w:rPr>
          <w:rFonts w:ascii="Times New Roman" w:hAnsi="Times New Roman"/>
          <w:sz w:val="24"/>
          <w:szCs w:val="24"/>
          <w:lang w:val="en-US"/>
        </w:rPr>
        <w:t>:</w:t>
      </w:r>
    </w:p>
    <w:tbl>
      <w:tblPr>
        <w:tblW w:w="2600" w:type="dxa"/>
        <w:jc w:val="center"/>
        <w:tblInd w:w="55" w:type="dxa"/>
        <w:tblCellMar>
          <w:left w:w="70" w:type="dxa"/>
          <w:right w:w="70" w:type="dxa"/>
        </w:tblCellMar>
        <w:tblLook w:val="04A0" w:firstRow="1" w:lastRow="0" w:firstColumn="1" w:lastColumn="0" w:noHBand="0" w:noVBand="1"/>
      </w:tblPr>
      <w:tblGrid>
        <w:gridCol w:w="1300"/>
        <w:gridCol w:w="1300"/>
      </w:tblGrid>
      <w:tr w:rsidR="00066F05" w:rsidRPr="00066F05" w14:paraId="7651E374" w14:textId="77777777" w:rsidTr="00066F05">
        <w:trPr>
          <w:trHeight w:val="320"/>
          <w:jc w:val="center"/>
        </w:trPr>
        <w:tc>
          <w:tcPr>
            <w:tcW w:w="13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8E9595C" w14:textId="77777777" w:rsidR="00066F05" w:rsidRPr="00066F05" w:rsidRDefault="00066F05" w:rsidP="00066F05">
            <w:pPr>
              <w:jc w:val="center"/>
              <w:rPr>
                <w:rFonts w:ascii="Arial" w:eastAsia="Times New Roman" w:hAnsi="Arial" w:cs="Arial"/>
                <w:color w:val="000000"/>
                <w:sz w:val="14"/>
                <w:szCs w:val="14"/>
              </w:rPr>
            </w:pPr>
            <w:proofErr w:type="spellStart"/>
            <w:r w:rsidRPr="00066F05">
              <w:rPr>
                <w:rFonts w:ascii="Arial" w:eastAsia="Times New Roman" w:hAnsi="Arial" w:cs="Arial"/>
                <w:color w:val="000000"/>
                <w:sz w:val="14"/>
                <w:szCs w:val="14"/>
              </w:rPr>
              <w:t>variation</w:t>
            </w:r>
            <w:proofErr w:type="spellEnd"/>
            <w:r w:rsidRPr="00066F05">
              <w:rPr>
                <w:rFonts w:ascii="Arial" w:eastAsia="Times New Roman" w:hAnsi="Arial" w:cs="Arial"/>
                <w:color w:val="000000"/>
                <w:sz w:val="14"/>
                <w:szCs w:val="14"/>
              </w:rPr>
              <w:t xml:space="preserve"> </w:t>
            </w:r>
            <w:proofErr w:type="spellStart"/>
            <w:r w:rsidRPr="00066F05">
              <w:rPr>
                <w:rFonts w:ascii="Arial" w:eastAsia="Times New Roman" w:hAnsi="Arial" w:cs="Arial"/>
                <w:color w:val="000000"/>
                <w:sz w:val="14"/>
                <w:szCs w:val="14"/>
              </w:rPr>
              <w:t>since</w:t>
            </w:r>
            <w:proofErr w:type="spellEnd"/>
            <w:r w:rsidRPr="00066F05">
              <w:rPr>
                <w:rFonts w:ascii="Arial" w:eastAsia="Times New Roman" w:hAnsi="Arial" w:cs="Arial"/>
                <w:color w:val="000000"/>
                <w:sz w:val="14"/>
                <w:szCs w:val="14"/>
              </w:rPr>
              <w:t xml:space="preserve"> 2009</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5B1601DA" w14:textId="434C0C71" w:rsidR="00066F05" w:rsidRPr="00066F05" w:rsidRDefault="00066F05" w:rsidP="00066F05">
            <w:pPr>
              <w:jc w:val="center"/>
              <w:rPr>
                <w:rFonts w:ascii="Arial" w:eastAsia="Times New Roman" w:hAnsi="Arial" w:cs="Arial"/>
                <w:b/>
                <w:bCs/>
                <w:color w:val="000000"/>
                <w:sz w:val="14"/>
                <w:szCs w:val="14"/>
              </w:rPr>
            </w:pPr>
            <w:r>
              <w:rPr>
                <w:rFonts w:ascii="Arial" w:eastAsia="Times New Roman" w:hAnsi="Arial" w:cs="Arial"/>
                <w:b/>
                <w:bCs/>
                <w:color w:val="000000"/>
                <w:sz w:val="14"/>
                <w:szCs w:val="14"/>
              </w:rPr>
              <w:t xml:space="preserve">2014 vs. </w:t>
            </w:r>
            <w:r w:rsidRPr="00066F05">
              <w:rPr>
                <w:rFonts w:ascii="Arial" w:eastAsia="Times New Roman" w:hAnsi="Arial" w:cs="Arial"/>
                <w:b/>
                <w:bCs/>
                <w:color w:val="000000"/>
                <w:sz w:val="14"/>
                <w:szCs w:val="14"/>
              </w:rPr>
              <w:t>2009</w:t>
            </w:r>
          </w:p>
        </w:tc>
      </w:tr>
      <w:tr w:rsidR="00066F05" w:rsidRPr="00066F05" w14:paraId="16758181" w14:textId="77777777" w:rsidTr="00066F05">
        <w:trPr>
          <w:trHeight w:val="320"/>
          <w:jc w:val="center"/>
        </w:trPr>
        <w:tc>
          <w:tcPr>
            <w:tcW w:w="1300" w:type="dxa"/>
            <w:tcBorders>
              <w:top w:val="nil"/>
              <w:left w:val="single" w:sz="8" w:space="0" w:color="auto"/>
              <w:bottom w:val="single" w:sz="8" w:space="0" w:color="auto"/>
              <w:right w:val="single" w:sz="8" w:space="0" w:color="auto"/>
            </w:tcBorders>
            <w:shd w:val="clear" w:color="auto" w:fill="auto"/>
            <w:noWrap/>
            <w:vAlign w:val="center"/>
            <w:hideMark/>
          </w:tcPr>
          <w:p w14:paraId="3E8FE27C" w14:textId="77777777" w:rsidR="00066F05" w:rsidRPr="00066F05" w:rsidRDefault="00066F05" w:rsidP="00066F05">
            <w:pPr>
              <w:jc w:val="center"/>
              <w:rPr>
                <w:rFonts w:ascii="Arial" w:eastAsia="Times New Roman" w:hAnsi="Arial" w:cs="Arial"/>
                <w:color w:val="000000"/>
                <w:sz w:val="14"/>
                <w:szCs w:val="14"/>
              </w:rPr>
            </w:pPr>
            <w:proofErr w:type="spellStart"/>
            <w:r w:rsidRPr="00066F05">
              <w:rPr>
                <w:rFonts w:ascii="Arial" w:eastAsia="Times New Roman" w:hAnsi="Arial" w:cs="Arial"/>
                <w:color w:val="000000"/>
                <w:sz w:val="14"/>
                <w:szCs w:val="14"/>
              </w:rPr>
              <w:t>failures</w:t>
            </w:r>
            <w:proofErr w:type="spellEnd"/>
            <w:r w:rsidRPr="00066F05">
              <w:rPr>
                <w:rFonts w:ascii="Arial" w:eastAsia="Times New Roman" w:hAnsi="Arial" w:cs="Arial"/>
                <w:color w:val="000000"/>
                <w:sz w:val="14"/>
                <w:szCs w:val="14"/>
              </w:rPr>
              <w:t xml:space="preserve"> </w:t>
            </w:r>
            <w:proofErr w:type="spellStart"/>
            <w:r w:rsidRPr="00066F05">
              <w:rPr>
                <w:rFonts w:ascii="Arial" w:eastAsia="Times New Roman" w:hAnsi="Arial" w:cs="Arial"/>
                <w:color w:val="000000"/>
                <w:sz w:val="14"/>
                <w:szCs w:val="14"/>
              </w:rPr>
              <w:t>growth</w:t>
            </w:r>
            <w:proofErr w:type="spellEnd"/>
          </w:p>
        </w:tc>
        <w:tc>
          <w:tcPr>
            <w:tcW w:w="1300" w:type="dxa"/>
            <w:tcBorders>
              <w:top w:val="nil"/>
              <w:left w:val="nil"/>
              <w:bottom w:val="single" w:sz="8" w:space="0" w:color="auto"/>
              <w:right w:val="single" w:sz="8" w:space="0" w:color="auto"/>
            </w:tcBorders>
            <w:shd w:val="clear" w:color="auto" w:fill="auto"/>
            <w:noWrap/>
            <w:vAlign w:val="center"/>
            <w:hideMark/>
          </w:tcPr>
          <w:p w14:paraId="30F086F0" w14:textId="0551856F" w:rsidR="00066F05" w:rsidRPr="00066F05" w:rsidRDefault="00066F05" w:rsidP="00066F05">
            <w:pPr>
              <w:jc w:val="center"/>
              <w:rPr>
                <w:rFonts w:ascii="Arial" w:eastAsia="Times New Roman" w:hAnsi="Arial" w:cs="Arial"/>
                <w:color w:val="000000"/>
                <w:sz w:val="14"/>
                <w:szCs w:val="14"/>
              </w:rPr>
            </w:pPr>
            <w:r>
              <w:rPr>
                <w:rFonts w:ascii="Arial" w:eastAsia="Times New Roman" w:hAnsi="Arial" w:cs="Arial"/>
                <w:color w:val="000000"/>
                <w:sz w:val="14"/>
                <w:szCs w:val="14"/>
              </w:rPr>
              <w:t>63</w:t>
            </w:r>
            <w:r w:rsidRPr="00066F05">
              <w:rPr>
                <w:rFonts w:ascii="Arial" w:eastAsia="Times New Roman" w:hAnsi="Arial" w:cs="Arial"/>
                <w:color w:val="000000"/>
                <w:sz w:val="14"/>
                <w:szCs w:val="14"/>
              </w:rPr>
              <w:t>%</w:t>
            </w:r>
          </w:p>
        </w:tc>
      </w:tr>
    </w:tbl>
    <w:p w14:paraId="34F5DCF3" w14:textId="77777777" w:rsidR="00066F05" w:rsidRDefault="00066F05" w:rsidP="007B2406">
      <w:pPr>
        <w:spacing w:after="80" w:line="360" w:lineRule="auto"/>
        <w:ind w:firstLine="357"/>
        <w:jc w:val="both"/>
        <w:rPr>
          <w:rFonts w:ascii="Times New Roman" w:hAnsi="Times New Roman"/>
          <w:sz w:val="24"/>
          <w:szCs w:val="24"/>
          <w:lang w:val="en-US"/>
        </w:rPr>
      </w:pPr>
    </w:p>
    <w:p w14:paraId="09C84316" w14:textId="569624EF" w:rsidR="009D4ECE" w:rsidRDefault="007A43D3" w:rsidP="007B2406">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Business failures</w:t>
      </w:r>
      <w:r w:rsidR="00B62183">
        <w:rPr>
          <w:rFonts w:ascii="Times New Roman" w:hAnsi="Times New Roman"/>
          <w:sz w:val="24"/>
          <w:szCs w:val="24"/>
          <w:lang w:val="en-US"/>
        </w:rPr>
        <w:t xml:space="preserve"> </w:t>
      </w:r>
      <w:r>
        <w:rPr>
          <w:rFonts w:ascii="Times New Roman" w:hAnsi="Times New Roman"/>
          <w:sz w:val="24"/>
          <w:szCs w:val="24"/>
          <w:lang w:val="en-US"/>
        </w:rPr>
        <w:t>grew during the post-crisis period, for</w:t>
      </w:r>
      <w:r w:rsidR="001F0F08">
        <w:rPr>
          <w:rFonts w:ascii="Times New Roman" w:hAnsi="Times New Roman"/>
          <w:sz w:val="24"/>
          <w:szCs w:val="24"/>
          <w:lang w:val="en-US"/>
        </w:rPr>
        <w:t xml:space="preserve"> 63%</w:t>
      </w:r>
      <w:r w:rsidR="00F20332" w:rsidRPr="00735ED5">
        <w:rPr>
          <w:rFonts w:ascii="Times New Roman" w:hAnsi="Times New Roman"/>
          <w:sz w:val="24"/>
          <w:szCs w:val="24"/>
          <w:lang w:val="en-US"/>
        </w:rPr>
        <w:t xml:space="preserve">, </w:t>
      </w:r>
      <w:r w:rsidR="001F0F08">
        <w:rPr>
          <w:rFonts w:ascii="Times New Roman" w:hAnsi="Times New Roman"/>
          <w:sz w:val="24"/>
          <w:szCs w:val="24"/>
          <w:lang w:val="en-US"/>
        </w:rPr>
        <w:t xml:space="preserve">climbing </w:t>
      </w:r>
      <w:r w:rsidR="00B62183">
        <w:rPr>
          <w:rFonts w:ascii="Times New Roman" w:hAnsi="Times New Roman"/>
          <w:sz w:val="24"/>
          <w:szCs w:val="24"/>
          <w:lang w:val="en-US"/>
        </w:rPr>
        <w:t xml:space="preserve">with no stops </w:t>
      </w:r>
      <w:r w:rsidR="001F0F08">
        <w:rPr>
          <w:rFonts w:ascii="Times New Roman" w:hAnsi="Times New Roman"/>
          <w:sz w:val="24"/>
          <w:szCs w:val="24"/>
          <w:lang w:val="en-US"/>
        </w:rPr>
        <w:t xml:space="preserve">since 2009 to </w:t>
      </w:r>
      <w:r w:rsidR="007B2406">
        <w:rPr>
          <w:rFonts w:ascii="Times New Roman" w:hAnsi="Times New Roman"/>
          <w:sz w:val="24"/>
          <w:szCs w:val="24"/>
          <w:lang w:val="en-US"/>
        </w:rPr>
        <w:t>2014</w:t>
      </w:r>
      <w:r w:rsidR="00B62183">
        <w:rPr>
          <w:rFonts w:ascii="Times New Roman" w:hAnsi="Times New Roman"/>
          <w:sz w:val="24"/>
          <w:szCs w:val="24"/>
          <w:lang w:val="en-US"/>
        </w:rPr>
        <w:t xml:space="preserve"> (table 2)</w:t>
      </w:r>
      <w:r w:rsidR="007B2406">
        <w:rPr>
          <w:rFonts w:ascii="Times New Roman" w:hAnsi="Times New Roman"/>
          <w:sz w:val="24"/>
          <w:szCs w:val="24"/>
          <w:lang w:val="en-US"/>
        </w:rPr>
        <w:t xml:space="preserve">. </w:t>
      </w:r>
    </w:p>
    <w:p w14:paraId="237C8668" w14:textId="672BEA6A" w:rsidR="00F20332" w:rsidRPr="00735ED5" w:rsidRDefault="00B961B2" w:rsidP="00B961B2">
      <w:pPr>
        <w:spacing w:line="360" w:lineRule="auto"/>
        <w:jc w:val="both"/>
        <w:rPr>
          <w:rFonts w:ascii="Times New Roman" w:hAnsi="Times New Roman"/>
          <w:sz w:val="16"/>
          <w:szCs w:val="16"/>
          <w:lang w:val="en-US"/>
        </w:rPr>
      </w:pPr>
      <w:r>
        <w:rPr>
          <w:rFonts w:ascii="Times New Roman" w:hAnsi="Times New Roman"/>
          <w:sz w:val="16"/>
          <w:szCs w:val="16"/>
          <w:lang w:val="en-US"/>
        </w:rPr>
        <w:t>Table</w:t>
      </w:r>
      <w:r w:rsidR="00F20332" w:rsidRPr="00735ED5">
        <w:rPr>
          <w:rFonts w:ascii="Times New Roman" w:hAnsi="Times New Roman"/>
          <w:sz w:val="16"/>
          <w:szCs w:val="16"/>
          <w:lang w:val="en-US"/>
        </w:rPr>
        <w:t xml:space="preserve"> </w:t>
      </w:r>
      <w:r w:rsidR="00E676CD">
        <w:rPr>
          <w:rFonts w:ascii="Times New Roman" w:hAnsi="Times New Roman"/>
          <w:sz w:val="16"/>
          <w:szCs w:val="16"/>
          <w:lang w:val="en-US"/>
        </w:rPr>
        <w:t>1</w:t>
      </w:r>
      <w:r w:rsidR="00F20332" w:rsidRPr="00735ED5">
        <w:rPr>
          <w:rFonts w:ascii="Times New Roman" w:hAnsi="Times New Roman"/>
          <w:sz w:val="16"/>
          <w:szCs w:val="16"/>
          <w:lang w:val="en-US"/>
        </w:rPr>
        <w:t>2 –</w:t>
      </w:r>
      <w:r>
        <w:rPr>
          <w:rFonts w:ascii="Times New Roman" w:hAnsi="Times New Roman"/>
          <w:sz w:val="16"/>
          <w:szCs w:val="16"/>
          <w:lang w:val="en-US"/>
        </w:rPr>
        <w:t xml:space="preserve"> F</w:t>
      </w:r>
      <w:r w:rsidR="00F20332" w:rsidRPr="00735ED5">
        <w:rPr>
          <w:rFonts w:ascii="Times New Roman" w:hAnsi="Times New Roman"/>
          <w:sz w:val="16"/>
          <w:szCs w:val="16"/>
          <w:lang w:val="en-US"/>
        </w:rPr>
        <w:t>ailures growth rate per year in Italy</w:t>
      </w:r>
    </w:p>
    <w:tbl>
      <w:tblPr>
        <w:tblW w:w="5000" w:type="pct"/>
        <w:tblCellMar>
          <w:left w:w="70" w:type="dxa"/>
          <w:right w:w="70" w:type="dxa"/>
        </w:tblCellMar>
        <w:tblLook w:val="04A0" w:firstRow="1" w:lastRow="0" w:firstColumn="1" w:lastColumn="0" w:noHBand="0" w:noVBand="1"/>
      </w:tblPr>
      <w:tblGrid>
        <w:gridCol w:w="1222"/>
        <w:gridCol w:w="908"/>
        <w:gridCol w:w="908"/>
        <w:gridCol w:w="908"/>
        <w:gridCol w:w="908"/>
        <w:gridCol w:w="908"/>
        <w:gridCol w:w="908"/>
        <w:gridCol w:w="909"/>
      </w:tblGrid>
      <w:tr w:rsidR="001F0F08" w:rsidRPr="001F0F08" w14:paraId="2E325194" w14:textId="77777777" w:rsidTr="001F0F08">
        <w:trPr>
          <w:trHeight w:val="320"/>
        </w:trPr>
        <w:tc>
          <w:tcPr>
            <w:tcW w:w="625"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69D1261" w14:textId="77777777" w:rsidR="001F0F08" w:rsidRPr="001F0F08" w:rsidRDefault="001F0F08" w:rsidP="001F0F08">
            <w:pPr>
              <w:jc w:val="center"/>
              <w:rPr>
                <w:rFonts w:ascii="Arial" w:eastAsia="Times New Roman" w:hAnsi="Arial" w:cs="Arial"/>
                <w:color w:val="000000"/>
                <w:sz w:val="14"/>
                <w:szCs w:val="14"/>
              </w:rPr>
            </w:pPr>
            <w:proofErr w:type="spellStart"/>
            <w:proofErr w:type="gramStart"/>
            <w:r w:rsidRPr="001F0F08">
              <w:rPr>
                <w:rFonts w:ascii="Arial" w:eastAsia="Times New Roman" w:hAnsi="Arial" w:cs="Arial"/>
                <w:color w:val="000000"/>
                <w:sz w:val="14"/>
                <w:szCs w:val="14"/>
              </w:rPr>
              <w:t>variation</w:t>
            </w:r>
            <w:proofErr w:type="spellEnd"/>
            <w:proofErr w:type="gramEnd"/>
            <w:r w:rsidRPr="001F0F08">
              <w:rPr>
                <w:rFonts w:ascii="Arial" w:eastAsia="Times New Roman" w:hAnsi="Arial" w:cs="Arial"/>
                <w:color w:val="000000"/>
                <w:sz w:val="14"/>
                <w:szCs w:val="14"/>
              </w:rPr>
              <w:t xml:space="preserve"> per </w:t>
            </w:r>
            <w:proofErr w:type="spellStart"/>
            <w:r w:rsidRPr="001F0F08">
              <w:rPr>
                <w:rFonts w:ascii="Arial" w:eastAsia="Times New Roman" w:hAnsi="Arial" w:cs="Arial"/>
                <w:color w:val="000000"/>
                <w:sz w:val="14"/>
                <w:szCs w:val="14"/>
              </w:rPr>
              <w:t>year</w:t>
            </w:r>
            <w:proofErr w:type="spellEnd"/>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52D6D52D" w14:textId="77777777" w:rsidR="001F0F08" w:rsidRPr="001F0F08" w:rsidRDefault="001F0F08" w:rsidP="001F0F08">
            <w:pPr>
              <w:jc w:val="center"/>
              <w:rPr>
                <w:rFonts w:ascii="Arial" w:eastAsia="Times New Roman" w:hAnsi="Arial" w:cs="Arial"/>
                <w:b/>
                <w:bCs/>
                <w:color w:val="000000"/>
                <w:sz w:val="14"/>
                <w:szCs w:val="14"/>
              </w:rPr>
            </w:pPr>
            <w:r w:rsidRPr="001F0F08">
              <w:rPr>
                <w:rFonts w:ascii="Arial" w:eastAsia="Times New Roman" w:hAnsi="Arial" w:cs="Arial"/>
                <w:b/>
                <w:bCs/>
                <w:color w:val="000000"/>
                <w:sz w:val="14"/>
                <w:szCs w:val="14"/>
              </w:rPr>
              <w:t>2010/2009</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16BCF332" w14:textId="77777777" w:rsidR="001F0F08" w:rsidRPr="001F0F08" w:rsidRDefault="001F0F08" w:rsidP="001F0F08">
            <w:pPr>
              <w:jc w:val="center"/>
              <w:rPr>
                <w:rFonts w:ascii="Arial" w:eastAsia="Times New Roman" w:hAnsi="Arial" w:cs="Arial"/>
                <w:b/>
                <w:bCs/>
                <w:color w:val="000000"/>
                <w:sz w:val="14"/>
                <w:szCs w:val="14"/>
              </w:rPr>
            </w:pPr>
            <w:r w:rsidRPr="001F0F08">
              <w:rPr>
                <w:rFonts w:ascii="Arial" w:eastAsia="Times New Roman" w:hAnsi="Arial" w:cs="Arial"/>
                <w:b/>
                <w:bCs/>
                <w:color w:val="000000"/>
                <w:sz w:val="14"/>
                <w:szCs w:val="14"/>
              </w:rPr>
              <w:t>2011/2010</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69CA8274" w14:textId="77777777" w:rsidR="001F0F08" w:rsidRPr="001F0F08" w:rsidRDefault="001F0F08" w:rsidP="001F0F08">
            <w:pPr>
              <w:jc w:val="center"/>
              <w:rPr>
                <w:rFonts w:ascii="Arial" w:eastAsia="Times New Roman" w:hAnsi="Arial" w:cs="Arial"/>
                <w:b/>
                <w:bCs/>
                <w:color w:val="000000"/>
                <w:sz w:val="14"/>
                <w:szCs w:val="14"/>
              </w:rPr>
            </w:pPr>
            <w:r w:rsidRPr="001F0F08">
              <w:rPr>
                <w:rFonts w:ascii="Arial" w:eastAsia="Times New Roman" w:hAnsi="Arial" w:cs="Arial"/>
                <w:b/>
                <w:bCs/>
                <w:color w:val="000000"/>
                <w:sz w:val="14"/>
                <w:szCs w:val="14"/>
              </w:rPr>
              <w:t>2012/2011</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18FB8C50" w14:textId="77777777" w:rsidR="001F0F08" w:rsidRPr="001F0F08" w:rsidRDefault="001F0F08" w:rsidP="001F0F08">
            <w:pPr>
              <w:jc w:val="center"/>
              <w:rPr>
                <w:rFonts w:ascii="Arial" w:eastAsia="Times New Roman" w:hAnsi="Arial" w:cs="Arial"/>
                <w:b/>
                <w:bCs/>
                <w:color w:val="000000"/>
                <w:sz w:val="14"/>
                <w:szCs w:val="14"/>
              </w:rPr>
            </w:pPr>
            <w:r w:rsidRPr="001F0F08">
              <w:rPr>
                <w:rFonts w:ascii="Arial" w:eastAsia="Times New Roman" w:hAnsi="Arial" w:cs="Arial"/>
                <w:b/>
                <w:bCs/>
                <w:color w:val="000000"/>
                <w:sz w:val="14"/>
                <w:szCs w:val="14"/>
              </w:rPr>
              <w:t>2013/20112</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05428952" w14:textId="77777777" w:rsidR="001F0F08" w:rsidRPr="001F0F08" w:rsidRDefault="001F0F08" w:rsidP="001F0F08">
            <w:pPr>
              <w:jc w:val="center"/>
              <w:rPr>
                <w:rFonts w:ascii="Arial" w:eastAsia="Times New Roman" w:hAnsi="Arial" w:cs="Arial"/>
                <w:b/>
                <w:bCs/>
                <w:color w:val="000000"/>
                <w:sz w:val="14"/>
                <w:szCs w:val="14"/>
              </w:rPr>
            </w:pPr>
            <w:r w:rsidRPr="001F0F08">
              <w:rPr>
                <w:rFonts w:ascii="Arial" w:eastAsia="Times New Roman" w:hAnsi="Arial" w:cs="Arial"/>
                <w:b/>
                <w:bCs/>
                <w:color w:val="000000"/>
                <w:sz w:val="14"/>
                <w:szCs w:val="14"/>
              </w:rPr>
              <w:t>2014/2013</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649AC15D" w14:textId="77777777" w:rsidR="001F0F08" w:rsidRPr="001F0F08" w:rsidRDefault="001F0F08" w:rsidP="001F0F08">
            <w:pPr>
              <w:jc w:val="center"/>
              <w:rPr>
                <w:rFonts w:ascii="Arial" w:eastAsia="Times New Roman" w:hAnsi="Arial" w:cs="Arial"/>
                <w:b/>
                <w:bCs/>
                <w:color w:val="000000"/>
                <w:sz w:val="14"/>
                <w:szCs w:val="14"/>
              </w:rPr>
            </w:pPr>
            <w:r w:rsidRPr="001F0F08">
              <w:rPr>
                <w:rFonts w:ascii="Arial" w:eastAsia="Times New Roman" w:hAnsi="Arial" w:cs="Arial"/>
                <w:b/>
                <w:bCs/>
                <w:color w:val="000000"/>
                <w:sz w:val="14"/>
                <w:szCs w:val="14"/>
              </w:rPr>
              <w:t>2015/2014</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1FF8FDEE" w14:textId="34726E09" w:rsidR="001F0F08" w:rsidRPr="001F0F08" w:rsidRDefault="001F0F08" w:rsidP="001F0F08">
            <w:pPr>
              <w:jc w:val="center"/>
              <w:rPr>
                <w:rFonts w:ascii="Arial" w:eastAsia="Times New Roman" w:hAnsi="Arial" w:cs="Arial"/>
                <w:b/>
                <w:bCs/>
                <w:color w:val="000000"/>
                <w:sz w:val="14"/>
                <w:szCs w:val="14"/>
              </w:rPr>
            </w:pPr>
            <w:r w:rsidRPr="001F0F08">
              <w:rPr>
                <w:rFonts w:ascii="Arial" w:eastAsia="Times New Roman" w:hAnsi="Arial" w:cs="Arial"/>
                <w:b/>
                <w:bCs/>
                <w:color w:val="000000"/>
                <w:sz w:val="14"/>
                <w:szCs w:val="14"/>
              </w:rPr>
              <w:t>20</w:t>
            </w:r>
            <w:r w:rsidR="00066F05">
              <w:rPr>
                <w:rFonts w:ascii="Arial" w:eastAsia="Times New Roman" w:hAnsi="Arial" w:cs="Arial"/>
                <w:b/>
                <w:bCs/>
                <w:color w:val="000000"/>
                <w:sz w:val="14"/>
                <w:szCs w:val="14"/>
              </w:rPr>
              <w:t>1</w:t>
            </w:r>
            <w:r w:rsidRPr="001F0F08">
              <w:rPr>
                <w:rFonts w:ascii="Arial" w:eastAsia="Times New Roman" w:hAnsi="Arial" w:cs="Arial"/>
                <w:b/>
                <w:bCs/>
                <w:color w:val="000000"/>
                <w:sz w:val="14"/>
                <w:szCs w:val="14"/>
              </w:rPr>
              <w:t>6/2015</w:t>
            </w:r>
          </w:p>
        </w:tc>
      </w:tr>
      <w:tr w:rsidR="001F0F08" w:rsidRPr="001F0F08" w14:paraId="1DEA099A" w14:textId="77777777" w:rsidTr="001F0F08">
        <w:trPr>
          <w:trHeight w:val="320"/>
        </w:trPr>
        <w:tc>
          <w:tcPr>
            <w:tcW w:w="625" w:type="pct"/>
            <w:tcBorders>
              <w:top w:val="nil"/>
              <w:left w:val="single" w:sz="8" w:space="0" w:color="auto"/>
              <w:bottom w:val="single" w:sz="8" w:space="0" w:color="auto"/>
              <w:right w:val="single" w:sz="8" w:space="0" w:color="auto"/>
            </w:tcBorders>
            <w:shd w:val="clear" w:color="auto" w:fill="auto"/>
            <w:noWrap/>
            <w:vAlign w:val="center"/>
            <w:hideMark/>
          </w:tcPr>
          <w:p w14:paraId="5B70647E" w14:textId="77777777" w:rsidR="001F0F08" w:rsidRPr="001F0F08" w:rsidRDefault="001F0F08" w:rsidP="001F0F08">
            <w:pPr>
              <w:jc w:val="center"/>
              <w:rPr>
                <w:rFonts w:ascii="Arial" w:eastAsia="Times New Roman" w:hAnsi="Arial" w:cs="Arial"/>
                <w:color w:val="000000"/>
                <w:sz w:val="14"/>
                <w:szCs w:val="14"/>
              </w:rPr>
            </w:pPr>
            <w:proofErr w:type="spellStart"/>
            <w:r w:rsidRPr="001F0F08">
              <w:rPr>
                <w:rFonts w:ascii="Arial" w:eastAsia="Times New Roman" w:hAnsi="Arial" w:cs="Arial"/>
                <w:color w:val="000000"/>
                <w:sz w:val="14"/>
                <w:szCs w:val="14"/>
              </w:rPr>
              <w:t>failures</w:t>
            </w:r>
            <w:proofErr w:type="spellEnd"/>
            <w:r w:rsidRPr="001F0F08">
              <w:rPr>
                <w:rFonts w:ascii="Arial" w:eastAsia="Times New Roman" w:hAnsi="Arial" w:cs="Arial"/>
                <w:color w:val="000000"/>
                <w:sz w:val="14"/>
                <w:szCs w:val="14"/>
              </w:rPr>
              <w:t xml:space="preserve"> </w:t>
            </w:r>
            <w:proofErr w:type="spellStart"/>
            <w:r w:rsidRPr="001F0F08">
              <w:rPr>
                <w:rFonts w:ascii="Arial" w:eastAsia="Times New Roman" w:hAnsi="Arial" w:cs="Arial"/>
                <w:color w:val="000000"/>
                <w:sz w:val="14"/>
                <w:szCs w:val="14"/>
              </w:rPr>
              <w:t>growth</w:t>
            </w:r>
            <w:proofErr w:type="spellEnd"/>
          </w:p>
        </w:tc>
        <w:tc>
          <w:tcPr>
            <w:tcW w:w="625" w:type="pct"/>
            <w:tcBorders>
              <w:top w:val="nil"/>
              <w:left w:val="nil"/>
              <w:bottom w:val="single" w:sz="8" w:space="0" w:color="auto"/>
              <w:right w:val="single" w:sz="8" w:space="0" w:color="auto"/>
            </w:tcBorders>
            <w:shd w:val="clear" w:color="auto" w:fill="auto"/>
            <w:noWrap/>
            <w:vAlign w:val="center"/>
            <w:hideMark/>
          </w:tcPr>
          <w:p w14:paraId="01CC2BCA" w14:textId="77777777" w:rsidR="001F0F08" w:rsidRPr="001F0F08" w:rsidRDefault="001F0F08" w:rsidP="001F0F08">
            <w:pPr>
              <w:jc w:val="center"/>
              <w:rPr>
                <w:rFonts w:ascii="Arial" w:eastAsia="Times New Roman" w:hAnsi="Arial" w:cs="Arial"/>
                <w:color w:val="000000"/>
                <w:sz w:val="14"/>
                <w:szCs w:val="14"/>
              </w:rPr>
            </w:pPr>
            <w:r w:rsidRPr="001F0F08">
              <w:rPr>
                <w:rFonts w:ascii="Arial" w:eastAsia="Times New Roman" w:hAnsi="Arial" w:cs="Arial"/>
                <w:color w:val="000000"/>
                <w:sz w:val="14"/>
                <w:szCs w:val="14"/>
              </w:rPr>
              <w:t>16%</w:t>
            </w:r>
          </w:p>
        </w:tc>
        <w:tc>
          <w:tcPr>
            <w:tcW w:w="625" w:type="pct"/>
            <w:tcBorders>
              <w:top w:val="nil"/>
              <w:left w:val="nil"/>
              <w:bottom w:val="single" w:sz="8" w:space="0" w:color="auto"/>
              <w:right w:val="single" w:sz="8" w:space="0" w:color="auto"/>
            </w:tcBorders>
            <w:shd w:val="clear" w:color="auto" w:fill="auto"/>
            <w:noWrap/>
            <w:vAlign w:val="center"/>
            <w:hideMark/>
          </w:tcPr>
          <w:p w14:paraId="10B89B15" w14:textId="77777777" w:rsidR="001F0F08" w:rsidRPr="001F0F08" w:rsidRDefault="001F0F08" w:rsidP="001F0F08">
            <w:pPr>
              <w:jc w:val="center"/>
              <w:rPr>
                <w:rFonts w:ascii="Arial" w:eastAsia="Times New Roman" w:hAnsi="Arial" w:cs="Arial"/>
                <w:color w:val="000000"/>
                <w:sz w:val="14"/>
                <w:szCs w:val="14"/>
              </w:rPr>
            </w:pPr>
            <w:r w:rsidRPr="001F0F08">
              <w:rPr>
                <w:rFonts w:ascii="Arial" w:eastAsia="Times New Roman" w:hAnsi="Arial" w:cs="Arial"/>
                <w:color w:val="000000"/>
                <w:sz w:val="14"/>
                <w:szCs w:val="14"/>
              </w:rPr>
              <w:t>9%</w:t>
            </w:r>
          </w:p>
        </w:tc>
        <w:tc>
          <w:tcPr>
            <w:tcW w:w="625" w:type="pct"/>
            <w:tcBorders>
              <w:top w:val="nil"/>
              <w:left w:val="nil"/>
              <w:bottom w:val="single" w:sz="8" w:space="0" w:color="auto"/>
              <w:right w:val="single" w:sz="8" w:space="0" w:color="auto"/>
            </w:tcBorders>
            <w:shd w:val="clear" w:color="auto" w:fill="auto"/>
            <w:noWrap/>
            <w:vAlign w:val="center"/>
            <w:hideMark/>
          </w:tcPr>
          <w:p w14:paraId="15223F0A" w14:textId="77777777" w:rsidR="001F0F08" w:rsidRPr="001F0F08" w:rsidRDefault="001F0F08" w:rsidP="001F0F08">
            <w:pPr>
              <w:jc w:val="center"/>
              <w:rPr>
                <w:rFonts w:ascii="Arial" w:eastAsia="Times New Roman" w:hAnsi="Arial" w:cs="Arial"/>
                <w:color w:val="000000"/>
                <w:sz w:val="14"/>
                <w:szCs w:val="14"/>
              </w:rPr>
            </w:pPr>
            <w:r w:rsidRPr="001F0F08">
              <w:rPr>
                <w:rFonts w:ascii="Arial" w:eastAsia="Times New Roman" w:hAnsi="Arial" w:cs="Arial"/>
                <w:color w:val="000000"/>
                <w:sz w:val="14"/>
                <w:szCs w:val="14"/>
              </w:rPr>
              <w:t>2%</w:t>
            </w:r>
          </w:p>
        </w:tc>
        <w:tc>
          <w:tcPr>
            <w:tcW w:w="625" w:type="pct"/>
            <w:tcBorders>
              <w:top w:val="nil"/>
              <w:left w:val="nil"/>
              <w:bottom w:val="single" w:sz="8" w:space="0" w:color="auto"/>
              <w:right w:val="single" w:sz="8" w:space="0" w:color="auto"/>
            </w:tcBorders>
            <w:shd w:val="clear" w:color="auto" w:fill="auto"/>
            <w:noWrap/>
            <w:vAlign w:val="center"/>
            <w:hideMark/>
          </w:tcPr>
          <w:p w14:paraId="5DD914E9" w14:textId="77777777" w:rsidR="001F0F08" w:rsidRPr="001F0F08" w:rsidRDefault="001F0F08" w:rsidP="001F0F08">
            <w:pPr>
              <w:jc w:val="center"/>
              <w:rPr>
                <w:rFonts w:ascii="Arial" w:eastAsia="Times New Roman" w:hAnsi="Arial" w:cs="Arial"/>
                <w:color w:val="000000"/>
                <w:sz w:val="14"/>
                <w:szCs w:val="14"/>
              </w:rPr>
            </w:pPr>
            <w:r w:rsidRPr="001F0F08">
              <w:rPr>
                <w:rFonts w:ascii="Arial" w:eastAsia="Times New Roman" w:hAnsi="Arial" w:cs="Arial"/>
                <w:color w:val="000000"/>
                <w:sz w:val="14"/>
                <w:szCs w:val="14"/>
              </w:rPr>
              <w:t>16%</w:t>
            </w:r>
          </w:p>
        </w:tc>
        <w:tc>
          <w:tcPr>
            <w:tcW w:w="625" w:type="pct"/>
            <w:tcBorders>
              <w:top w:val="nil"/>
              <w:left w:val="nil"/>
              <w:bottom w:val="single" w:sz="8" w:space="0" w:color="auto"/>
              <w:right w:val="single" w:sz="8" w:space="0" w:color="auto"/>
            </w:tcBorders>
            <w:shd w:val="clear" w:color="auto" w:fill="auto"/>
            <w:noWrap/>
            <w:vAlign w:val="center"/>
            <w:hideMark/>
          </w:tcPr>
          <w:p w14:paraId="6C0403E9" w14:textId="77777777" w:rsidR="001F0F08" w:rsidRPr="001F0F08" w:rsidRDefault="001F0F08" w:rsidP="001F0F08">
            <w:pPr>
              <w:jc w:val="center"/>
              <w:rPr>
                <w:rFonts w:ascii="Arial" w:eastAsia="Times New Roman" w:hAnsi="Arial" w:cs="Arial"/>
                <w:color w:val="000000"/>
                <w:sz w:val="14"/>
                <w:szCs w:val="14"/>
              </w:rPr>
            </w:pPr>
            <w:r w:rsidRPr="001F0F08">
              <w:rPr>
                <w:rFonts w:ascii="Arial" w:eastAsia="Times New Roman" w:hAnsi="Arial" w:cs="Arial"/>
                <w:color w:val="000000"/>
                <w:sz w:val="14"/>
                <w:szCs w:val="14"/>
              </w:rPr>
              <w:t>9%</w:t>
            </w:r>
          </w:p>
        </w:tc>
        <w:tc>
          <w:tcPr>
            <w:tcW w:w="625" w:type="pct"/>
            <w:tcBorders>
              <w:top w:val="nil"/>
              <w:left w:val="nil"/>
              <w:bottom w:val="single" w:sz="8" w:space="0" w:color="auto"/>
              <w:right w:val="single" w:sz="8" w:space="0" w:color="auto"/>
            </w:tcBorders>
            <w:shd w:val="clear" w:color="auto" w:fill="auto"/>
            <w:noWrap/>
            <w:vAlign w:val="center"/>
            <w:hideMark/>
          </w:tcPr>
          <w:p w14:paraId="7116F69B" w14:textId="77777777" w:rsidR="001F0F08" w:rsidRPr="001F0F08" w:rsidRDefault="001F0F08" w:rsidP="001F0F08">
            <w:pPr>
              <w:jc w:val="center"/>
              <w:rPr>
                <w:rFonts w:ascii="Arial" w:eastAsia="Times New Roman" w:hAnsi="Arial" w:cs="Arial"/>
                <w:color w:val="000000"/>
                <w:sz w:val="14"/>
                <w:szCs w:val="14"/>
              </w:rPr>
            </w:pPr>
            <w:r w:rsidRPr="001F0F08">
              <w:rPr>
                <w:rFonts w:ascii="Arial" w:eastAsia="Times New Roman" w:hAnsi="Arial" w:cs="Arial"/>
                <w:color w:val="000000"/>
                <w:sz w:val="14"/>
                <w:szCs w:val="14"/>
              </w:rPr>
              <w:t>-5%</w:t>
            </w:r>
          </w:p>
        </w:tc>
        <w:tc>
          <w:tcPr>
            <w:tcW w:w="625" w:type="pct"/>
            <w:tcBorders>
              <w:top w:val="nil"/>
              <w:left w:val="nil"/>
              <w:bottom w:val="single" w:sz="8" w:space="0" w:color="auto"/>
              <w:right w:val="single" w:sz="8" w:space="0" w:color="auto"/>
            </w:tcBorders>
            <w:shd w:val="clear" w:color="auto" w:fill="auto"/>
            <w:noWrap/>
            <w:vAlign w:val="center"/>
            <w:hideMark/>
          </w:tcPr>
          <w:p w14:paraId="18FF86FB" w14:textId="77777777" w:rsidR="001F0F08" w:rsidRPr="001F0F08" w:rsidRDefault="001F0F08" w:rsidP="001F0F08">
            <w:pPr>
              <w:jc w:val="center"/>
              <w:rPr>
                <w:rFonts w:ascii="Arial" w:eastAsia="Times New Roman" w:hAnsi="Arial" w:cs="Arial"/>
                <w:color w:val="000000"/>
                <w:sz w:val="14"/>
                <w:szCs w:val="14"/>
              </w:rPr>
            </w:pPr>
            <w:r w:rsidRPr="001F0F08">
              <w:rPr>
                <w:rFonts w:ascii="Arial" w:eastAsia="Times New Roman" w:hAnsi="Arial" w:cs="Arial"/>
                <w:color w:val="000000"/>
                <w:sz w:val="14"/>
                <w:szCs w:val="14"/>
              </w:rPr>
              <w:t>-8%</w:t>
            </w:r>
          </w:p>
        </w:tc>
      </w:tr>
    </w:tbl>
    <w:p w14:paraId="1DA485AA" w14:textId="77777777" w:rsidR="00F20332" w:rsidRDefault="00F20332" w:rsidP="00D66C56">
      <w:pPr>
        <w:spacing w:line="360" w:lineRule="auto"/>
        <w:jc w:val="both"/>
        <w:rPr>
          <w:rFonts w:ascii="Times New Roman" w:hAnsi="Times New Roman"/>
          <w:sz w:val="24"/>
          <w:szCs w:val="24"/>
          <w:lang w:val="en-US"/>
        </w:rPr>
      </w:pPr>
    </w:p>
    <w:p w14:paraId="402D5F69" w14:textId="71C15FCA" w:rsidR="005D1D1B" w:rsidRPr="00735ED5" w:rsidRDefault="00E676CD" w:rsidP="005D1D1B">
      <w:pPr>
        <w:spacing w:line="360" w:lineRule="auto"/>
        <w:jc w:val="both"/>
        <w:rPr>
          <w:rFonts w:ascii="Times New Roman" w:hAnsi="Times New Roman"/>
          <w:sz w:val="16"/>
          <w:szCs w:val="16"/>
          <w:lang w:val="en-US"/>
        </w:rPr>
      </w:pPr>
      <w:r>
        <w:rPr>
          <w:rFonts w:ascii="Times New Roman" w:hAnsi="Times New Roman"/>
          <w:sz w:val="16"/>
          <w:szCs w:val="16"/>
          <w:lang w:val="en-US"/>
        </w:rPr>
        <w:t>Figure 10</w:t>
      </w:r>
      <w:r w:rsidR="005D1D1B" w:rsidRPr="00735ED5">
        <w:rPr>
          <w:rFonts w:ascii="Times New Roman" w:hAnsi="Times New Roman"/>
          <w:sz w:val="16"/>
          <w:szCs w:val="16"/>
          <w:lang w:val="en-US"/>
        </w:rPr>
        <w:t xml:space="preserve"> –</w:t>
      </w:r>
      <w:r w:rsidR="005D1D1B">
        <w:rPr>
          <w:rFonts w:ascii="Times New Roman" w:hAnsi="Times New Roman"/>
          <w:sz w:val="16"/>
          <w:szCs w:val="16"/>
          <w:lang w:val="en-US"/>
        </w:rPr>
        <w:t xml:space="preserve"> F</w:t>
      </w:r>
      <w:r w:rsidR="005D1D1B" w:rsidRPr="00735ED5">
        <w:rPr>
          <w:rFonts w:ascii="Times New Roman" w:hAnsi="Times New Roman"/>
          <w:sz w:val="16"/>
          <w:szCs w:val="16"/>
          <w:lang w:val="en-US"/>
        </w:rPr>
        <w:t>ailures growth rate per year in Italy</w:t>
      </w:r>
    </w:p>
    <w:p w14:paraId="32BE00CF" w14:textId="507AA76B" w:rsidR="00066F05" w:rsidRDefault="00066F05" w:rsidP="00D66C56">
      <w:pPr>
        <w:spacing w:line="360" w:lineRule="auto"/>
        <w:jc w:val="both"/>
        <w:rPr>
          <w:rFonts w:ascii="Times New Roman" w:hAnsi="Times New Roman"/>
          <w:sz w:val="24"/>
          <w:szCs w:val="24"/>
          <w:lang w:val="en-US"/>
        </w:rPr>
      </w:pPr>
      <w:r>
        <w:rPr>
          <w:noProof/>
        </w:rPr>
        <w:drawing>
          <wp:inline distT="0" distB="0" distL="0" distR="0" wp14:anchorId="0C759090" wp14:editId="60D4E2A3">
            <wp:extent cx="4572000" cy="1972733"/>
            <wp:effectExtent l="0" t="0" r="25400" b="34290"/>
            <wp:docPr id="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8E504C6" w14:textId="618F2E99" w:rsidR="00B62183" w:rsidRDefault="00B62183" w:rsidP="00B62183">
      <w:pPr>
        <w:spacing w:after="80"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The next 2015 </w:t>
      </w:r>
      <w:proofErr w:type="gramStart"/>
      <w:r>
        <w:rPr>
          <w:rFonts w:ascii="Times New Roman" w:hAnsi="Times New Roman"/>
          <w:sz w:val="24"/>
          <w:szCs w:val="24"/>
          <w:lang w:val="en-US"/>
        </w:rPr>
        <w:t>is</w:t>
      </w:r>
      <w:proofErr w:type="gramEnd"/>
      <w:r>
        <w:rPr>
          <w:rFonts w:ascii="Times New Roman" w:hAnsi="Times New Roman"/>
          <w:sz w:val="24"/>
          <w:szCs w:val="24"/>
          <w:lang w:val="en-US"/>
        </w:rPr>
        <w:t xml:space="preserve"> </w:t>
      </w:r>
      <w:r w:rsidRPr="00735ED5">
        <w:rPr>
          <w:rFonts w:ascii="Times New Roman" w:hAnsi="Times New Roman"/>
          <w:sz w:val="24"/>
          <w:szCs w:val="24"/>
          <w:lang w:val="en-US"/>
        </w:rPr>
        <w:t xml:space="preserve">the first year </w:t>
      </w:r>
      <w:r>
        <w:rPr>
          <w:rFonts w:ascii="Times New Roman" w:hAnsi="Times New Roman"/>
          <w:sz w:val="24"/>
          <w:szCs w:val="24"/>
          <w:lang w:val="en-US"/>
        </w:rPr>
        <w:t xml:space="preserve">the rate shows </w:t>
      </w:r>
      <w:r w:rsidR="00E44651">
        <w:rPr>
          <w:rFonts w:ascii="Times New Roman" w:hAnsi="Times New Roman"/>
          <w:sz w:val="24"/>
          <w:szCs w:val="24"/>
          <w:lang w:val="en-US"/>
        </w:rPr>
        <w:t>a</w:t>
      </w:r>
      <w:r>
        <w:rPr>
          <w:rFonts w:ascii="Times New Roman" w:hAnsi="Times New Roman"/>
          <w:sz w:val="24"/>
          <w:szCs w:val="24"/>
          <w:lang w:val="en-US"/>
        </w:rPr>
        <w:t xml:space="preserve"> decrease</w:t>
      </w:r>
      <w:r w:rsidRPr="00735ED5">
        <w:rPr>
          <w:rFonts w:ascii="Times New Roman" w:hAnsi="Times New Roman"/>
          <w:sz w:val="24"/>
          <w:szCs w:val="24"/>
          <w:lang w:val="en-US"/>
        </w:rPr>
        <w:t xml:space="preserve"> (-5%)</w:t>
      </w:r>
      <w:r w:rsidR="00486836">
        <w:rPr>
          <w:rFonts w:ascii="Times New Roman" w:hAnsi="Times New Roman"/>
          <w:sz w:val="24"/>
          <w:szCs w:val="24"/>
          <w:lang w:val="en-US"/>
        </w:rPr>
        <w:t xml:space="preserve"> in years</w:t>
      </w:r>
      <w:r>
        <w:rPr>
          <w:rFonts w:ascii="Times New Roman" w:hAnsi="Times New Roman"/>
          <w:sz w:val="24"/>
          <w:szCs w:val="24"/>
          <w:lang w:val="en-US"/>
        </w:rPr>
        <w:t xml:space="preserve">, </w:t>
      </w:r>
      <w:r w:rsidR="00486836">
        <w:rPr>
          <w:rFonts w:ascii="Times New Roman" w:hAnsi="Times New Roman"/>
          <w:sz w:val="24"/>
          <w:szCs w:val="24"/>
          <w:lang w:val="en-US"/>
        </w:rPr>
        <w:t xml:space="preserve">and </w:t>
      </w:r>
      <w:r>
        <w:rPr>
          <w:rFonts w:ascii="Times New Roman" w:hAnsi="Times New Roman"/>
          <w:sz w:val="24"/>
          <w:szCs w:val="24"/>
          <w:lang w:val="en-US"/>
        </w:rPr>
        <w:t>that seems to be a new, positive trend as it continue in 2016 (-8%)</w:t>
      </w:r>
      <w:r w:rsidRPr="00735ED5">
        <w:rPr>
          <w:rFonts w:ascii="Times New Roman" w:hAnsi="Times New Roman"/>
          <w:sz w:val="24"/>
          <w:szCs w:val="24"/>
          <w:lang w:val="en-US"/>
        </w:rPr>
        <w:t>.</w:t>
      </w:r>
    </w:p>
    <w:p w14:paraId="397DC8C3" w14:textId="77777777" w:rsidR="00066F05" w:rsidRDefault="00066F05" w:rsidP="00D66C56">
      <w:pPr>
        <w:spacing w:line="360" w:lineRule="auto"/>
        <w:jc w:val="both"/>
        <w:rPr>
          <w:rFonts w:ascii="Times New Roman" w:hAnsi="Times New Roman"/>
          <w:sz w:val="24"/>
          <w:szCs w:val="24"/>
          <w:lang w:val="en-US"/>
        </w:rPr>
      </w:pPr>
    </w:p>
    <w:p w14:paraId="10FB23A2" w14:textId="7ED202BF" w:rsidR="00A027FB" w:rsidRPr="001F0F08" w:rsidRDefault="00B961B2" w:rsidP="00A027FB">
      <w:pPr>
        <w:spacing w:after="80" w:line="360" w:lineRule="auto"/>
        <w:ind w:firstLine="357"/>
        <w:jc w:val="both"/>
        <w:rPr>
          <w:rFonts w:ascii="Times New Roman" w:hAnsi="Times New Roman"/>
          <w:b/>
          <w:sz w:val="24"/>
          <w:szCs w:val="24"/>
          <w:lang w:val="en-US"/>
        </w:rPr>
      </w:pPr>
      <w:r>
        <w:rPr>
          <w:rFonts w:ascii="Times New Roman" w:hAnsi="Times New Roman"/>
          <w:b/>
          <w:sz w:val="24"/>
          <w:szCs w:val="24"/>
          <w:lang w:val="en-US"/>
        </w:rPr>
        <w:t>SRQ2: Have</w:t>
      </w:r>
      <w:r w:rsidR="00A027FB">
        <w:rPr>
          <w:rFonts w:ascii="Times New Roman" w:hAnsi="Times New Roman"/>
          <w:b/>
          <w:sz w:val="24"/>
          <w:szCs w:val="24"/>
          <w:lang w:val="en-US"/>
        </w:rPr>
        <w:t xml:space="preserve"> the country </w:t>
      </w:r>
      <w:r>
        <w:rPr>
          <w:rFonts w:ascii="Times New Roman" w:hAnsi="Times New Roman"/>
          <w:b/>
          <w:sz w:val="24"/>
          <w:szCs w:val="24"/>
          <w:lang w:val="en-US"/>
        </w:rPr>
        <w:t xml:space="preserve">businesses become strong enough to </w:t>
      </w:r>
      <w:r w:rsidR="00A027FB">
        <w:rPr>
          <w:rFonts w:ascii="Times New Roman" w:hAnsi="Times New Roman"/>
          <w:b/>
          <w:sz w:val="24"/>
          <w:szCs w:val="24"/>
          <w:lang w:val="en-US"/>
        </w:rPr>
        <w:t>overcome the post-crisis collapse?</w:t>
      </w:r>
    </w:p>
    <w:p w14:paraId="3DD0A249" w14:textId="25E2DB7E" w:rsidR="00A027FB" w:rsidRDefault="00486836" w:rsidP="00B961B2">
      <w:pPr>
        <w:spacing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We state </w:t>
      </w:r>
      <w:r w:rsidR="00A027FB">
        <w:rPr>
          <w:rFonts w:ascii="Times New Roman" w:hAnsi="Times New Roman"/>
          <w:sz w:val="24"/>
          <w:szCs w:val="24"/>
          <w:lang w:val="en-US"/>
        </w:rPr>
        <w:t>2015 seems to be the first year of change, with a decrease in failures numbers, that continue in 2016. Following the</w:t>
      </w:r>
      <w:r w:rsidR="00B961B2">
        <w:rPr>
          <w:rFonts w:ascii="Times New Roman" w:hAnsi="Times New Roman"/>
          <w:sz w:val="24"/>
          <w:szCs w:val="24"/>
          <w:lang w:val="en-US"/>
        </w:rPr>
        <w:t xml:space="preserve"> failures</w:t>
      </w:r>
      <w:r w:rsidR="00A027FB">
        <w:rPr>
          <w:rFonts w:ascii="Times New Roman" w:hAnsi="Times New Roman"/>
          <w:sz w:val="24"/>
          <w:szCs w:val="24"/>
          <w:lang w:val="en-US"/>
        </w:rPr>
        <w:t xml:space="preserve"> rates in table 2, we </w:t>
      </w:r>
      <w:r w:rsidR="00B961B2">
        <w:rPr>
          <w:rFonts w:ascii="Times New Roman" w:hAnsi="Times New Roman"/>
          <w:sz w:val="24"/>
          <w:szCs w:val="24"/>
          <w:lang w:val="en-US"/>
        </w:rPr>
        <w:t>want</w:t>
      </w:r>
      <w:r w:rsidR="00A027FB">
        <w:rPr>
          <w:rFonts w:ascii="Times New Roman" w:hAnsi="Times New Roman"/>
          <w:sz w:val="24"/>
          <w:szCs w:val="24"/>
          <w:lang w:val="en-US"/>
        </w:rPr>
        <w:t xml:space="preserve"> to understand if th</w:t>
      </w:r>
      <w:r w:rsidR="00B961B2">
        <w:rPr>
          <w:rFonts w:ascii="Times New Roman" w:hAnsi="Times New Roman"/>
          <w:sz w:val="24"/>
          <w:szCs w:val="24"/>
          <w:lang w:val="en-US"/>
        </w:rPr>
        <w:t>e trend inversion in the last two years lets Italy cope with failures collapse due to financial crisis.</w:t>
      </w:r>
    </w:p>
    <w:p w14:paraId="33956149" w14:textId="0FDF0A0F" w:rsidR="00B961B2" w:rsidRDefault="00486836" w:rsidP="006A0849">
      <w:pPr>
        <w:spacing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In table 3, we checked </w:t>
      </w:r>
      <w:r w:rsidR="00B961B2">
        <w:rPr>
          <w:rFonts w:ascii="Times New Roman" w:hAnsi="Times New Roman"/>
          <w:sz w:val="24"/>
          <w:szCs w:val="24"/>
          <w:lang w:val="en-US"/>
        </w:rPr>
        <w:t xml:space="preserve">the </w:t>
      </w:r>
      <w:r>
        <w:rPr>
          <w:rFonts w:ascii="Times New Roman" w:hAnsi="Times New Roman"/>
          <w:sz w:val="24"/>
          <w:szCs w:val="24"/>
          <w:lang w:val="en-US"/>
        </w:rPr>
        <w:t xml:space="preserve">annual changes </w:t>
      </w:r>
      <w:r w:rsidR="00B961B2">
        <w:rPr>
          <w:rFonts w:ascii="Times New Roman" w:hAnsi="Times New Roman"/>
          <w:sz w:val="24"/>
          <w:szCs w:val="24"/>
          <w:lang w:val="en-US"/>
        </w:rPr>
        <w:t>in failures rate since 2009. We use 2009 as the basis for every rate, to underline if the exponential increase marked in the previous tables has been overcome or not.</w:t>
      </w:r>
    </w:p>
    <w:p w14:paraId="67B04C57" w14:textId="77777777" w:rsidR="00B961B2" w:rsidRDefault="00B961B2" w:rsidP="00A027FB">
      <w:pPr>
        <w:spacing w:line="360" w:lineRule="auto"/>
        <w:jc w:val="both"/>
        <w:rPr>
          <w:rFonts w:ascii="Times New Roman" w:hAnsi="Times New Roman"/>
          <w:sz w:val="16"/>
          <w:szCs w:val="16"/>
          <w:lang w:val="en-US"/>
        </w:rPr>
      </w:pPr>
    </w:p>
    <w:p w14:paraId="7F0970AB" w14:textId="1ACCC7CA" w:rsidR="00B961B2" w:rsidRPr="00B961B2" w:rsidRDefault="00B961B2" w:rsidP="00A027FB">
      <w:pPr>
        <w:spacing w:line="360" w:lineRule="auto"/>
        <w:jc w:val="both"/>
        <w:rPr>
          <w:rFonts w:ascii="Times New Roman" w:hAnsi="Times New Roman"/>
          <w:sz w:val="16"/>
          <w:szCs w:val="16"/>
          <w:lang w:val="en-US"/>
        </w:rPr>
      </w:pPr>
      <w:r>
        <w:rPr>
          <w:rFonts w:ascii="Times New Roman" w:hAnsi="Times New Roman"/>
          <w:sz w:val="16"/>
          <w:szCs w:val="16"/>
          <w:lang w:val="en-US"/>
        </w:rPr>
        <w:t xml:space="preserve">Table </w:t>
      </w:r>
      <w:r w:rsidR="00E676CD">
        <w:rPr>
          <w:rFonts w:ascii="Times New Roman" w:hAnsi="Times New Roman"/>
          <w:sz w:val="16"/>
          <w:szCs w:val="16"/>
          <w:lang w:val="en-US"/>
        </w:rPr>
        <w:t>1</w:t>
      </w:r>
      <w:r>
        <w:rPr>
          <w:rFonts w:ascii="Times New Roman" w:hAnsi="Times New Roman"/>
          <w:sz w:val="16"/>
          <w:szCs w:val="16"/>
          <w:lang w:val="en-US"/>
        </w:rPr>
        <w:t>3</w:t>
      </w:r>
      <w:r w:rsidRPr="00735ED5">
        <w:rPr>
          <w:rFonts w:ascii="Times New Roman" w:hAnsi="Times New Roman"/>
          <w:sz w:val="16"/>
          <w:szCs w:val="16"/>
          <w:lang w:val="en-US"/>
        </w:rPr>
        <w:t xml:space="preserve"> – </w:t>
      </w:r>
      <w:r>
        <w:rPr>
          <w:rFonts w:ascii="Times New Roman" w:hAnsi="Times New Roman"/>
          <w:sz w:val="16"/>
          <w:szCs w:val="16"/>
          <w:lang w:val="en-US"/>
        </w:rPr>
        <w:t xml:space="preserve">Italian </w:t>
      </w:r>
      <w:r w:rsidRPr="00735ED5">
        <w:rPr>
          <w:rFonts w:ascii="Times New Roman" w:hAnsi="Times New Roman"/>
          <w:sz w:val="16"/>
          <w:szCs w:val="16"/>
          <w:lang w:val="en-US"/>
        </w:rPr>
        <w:t xml:space="preserve">failures growth </w:t>
      </w:r>
      <w:r>
        <w:rPr>
          <w:rFonts w:ascii="Times New Roman" w:hAnsi="Times New Roman"/>
          <w:sz w:val="16"/>
          <w:szCs w:val="16"/>
          <w:lang w:val="en-US"/>
        </w:rPr>
        <w:t>compared to 2009 data</w:t>
      </w:r>
    </w:p>
    <w:tbl>
      <w:tblPr>
        <w:tblW w:w="5000" w:type="pct"/>
        <w:tblCellMar>
          <w:left w:w="70" w:type="dxa"/>
          <w:right w:w="70" w:type="dxa"/>
        </w:tblCellMar>
        <w:tblLook w:val="04A0" w:firstRow="1" w:lastRow="0" w:firstColumn="1" w:lastColumn="0" w:noHBand="0" w:noVBand="1"/>
      </w:tblPr>
      <w:tblGrid>
        <w:gridCol w:w="1386"/>
        <w:gridCol w:w="884"/>
        <w:gridCol w:w="884"/>
        <w:gridCol w:w="885"/>
        <w:gridCol w:w="885"/>
        <w:gridCol w:w="885"/>
        <w:gridCol w:w="885"/>
        <w:gridCol w:w="885"/>
      </w:tblGrid>
      <w:tr w:rsidR="00B961B2" w:rsidRPr="00B961B2" w14:paraId="39650BCA" w14:textId="77777777" w:rsidTr="00B961B2">
        <w:trPr>
          <w:trHeight w:val="320"/>
        </w:trPr>
        <w:tc>
          <w:tcPr>
            <w:tcW w:w="625"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488381B" w14:textId="77777777" w:rsidR="00B961B2" w:rsidRPr="00B961B2" w:rsidRDefault="00B961B2" w:rsidP="00B961B2">
            <w:pPr>
              <w:jc w:val="center"/>
              <w:rPr>
                <w:rFonts w:ascii="Arial" w:eastAsia="Times New Roman" w:hAnsi="Arial" w:cs="Arial"/>
                <w:color w:val="000000"/>
                <w:sz w:val="14"/>
                <w:szCs w:val="14"/>
              </w:rPr>
            </w:pPr>
            <w:proofErr w:type="spellStart"/>
            <w:r w:rsidRPr="00B961B2">
              <w:rPr>
                <w:rFonts w:ascii="Arial" w:eastAsia="Times New Roman" w:hAnsi="Arial" w:cs="Arial"/>
                <w:color w:val="000000"/>
                <w:sz w:val="14"/>
                <w:szCs w:val="14"/>
              </w:rPr>
              <w:t>variation</w:t>
            </w:r>
            <w:proofErr w:type="spellEnd"/>
            <w:r w:rsidRPr="00B961B2">
              <w:rPr>
                <w:rFonts w:ascii="Arial" w:eastAsia="Times New Roman" w:hAnsi="Arial" w:cs="Arial"/>
                <w:color w:val="000000"/>
                <w:sz w:val="14"/>
                <w:szCs w:val="14"/>
              </w:rPr>
              <w:t xml:space="preserve"> </w:t>
            </w:r>
            <w:proofErr w:type="spellStart"/>
            <w:r w:rsidRPr="00B961B2">
              <w:rPr>
                <w:rFonts w:ascii="Arial" w:eastAsia="Times New Roman" w:hAnsi="Arial" w:cs="Arial"/>
                <w:color w:val="000000"/>
                <w:sz w:val="14"/>
                <w:szCs w:val="14"/>
              </w:rPr>
              <w:t>since</w:t>
            </w:r>
            <w:proofErr w:type="spellEnd"/>
            <w:r w:rsidRPr="00B961B2">
              <w:rPr>
                <w:rFonts w:ascii="Arial" w:eastAsia="Times New Roman" w:hAnsi="Arial" w:cs="Arial"/>
                <w:color w:val="000000"/>
                <w:sz w:val="14"/>
                <w:szCs w:val="14"/>
              </w:rPr>
              <w:t xml:space="preserve"> 2009</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68DD2585" w14:textId="77777777" w:rsidR="00B961B2" w:rsidRPr="00B961B2" w:rsidRDefault="00B961B2" w:rsidP="00B961B2">
            <w:pPr>
              <w:jc w:val="center"/>
              <w:rPr>
                <w:rFonts w:ascii="Arial" w:eastAsia="Times New Roman" w:hAnsi="Arial" w:cs="Arial"/>
                <w:b/>
                <w:bCs/>
                <w:color w:val="000000"/>
                <w:sz w:val="14"/>
                <w:szCs w:val="14"/>
              </w:rPr>
            </w:pPr>
            <w:r w:rsidRPr="00B961B2">
              <w:rPr>
                <w:rFonts w:ascii="Arial" w:eastAsia="Times New Roman" w:hAnsi="Arial" w:cs="Arial"/>
                <w:b/>
                <w:bCs/>
                <w:color w:val="000000"/>
                <w:sz w:val="14"/>
                <w:szCs w:val="14"/>
              </w:rPr>
              <w:t>2010/2009</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06F544A0" w14:textId="77777777" w:rsidR="00B961B2" w:rsidRPr="00B961B2" w:rsidRDefault="00B961B2" w:rsidP="00B961B2">
            <w:pPr>
              <w:jc w:val="center"/>
              <w:rPr>
                <w:rFonts w:ascii="Arial" w:eastAsia="Times New Roman" w:hAnsi="Arial" w:cs="Arial"/>
                <w:b/>
                <w:bCs/>
                <w:color w:val="000000"/>
                <w:sz w:val="14"/>
                <w:szCs w:val="14"/>
              </w:rPr>
            </w:pPr>
            <w:r w:rsidRPr="00B961B2">
              <w:rPr>
                <w:rFonts w:ascii="Arial" w:eastAsia="Times New Roman" w:hAnsi="Arial" w:cs="Arial"/>
                <w:b/>
                <w:bCs/>
                <w:color w:val="000000"/>
                <w:sz w:val="14"/>
                <w:szCs w:val="14"/>
              </w:rPr>
              <w:t>2011/2009</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0A56516B" w14:textId="77777777" w:rsidR="00B961B2" w:rsidRPr="00B961B2" w:rsidRDefault="00B961B2" w:rsidP="00B961B2">
            <w:pPr>
              <w:jc w:val="center"/>
              <w:rPr>
                <w:rFonts w:ascii="Arial" w:eastAsia="Times New Roman" w:hAnsi="Arial" w:cs="Arial"/>
                <w:b/>
                <w:bCs/>
                <w:color w:val="000000"/>
                <w:sz w:val="14"/>
                <w:szCs w:val="14"/>
              </w:rPr>
            </w:pPr>
            <w:r w:rsidRPr="00B961B2">
              <w:rPr>
                <w:rFonts w:ascii="Arial" w:eastAsia="Times New Roman" w:hAnsi="Arial" w:cs="Arial"/>
                <w:b/>
                <w:bCs/>
                <w:color w:val="000000"/>
                <w:sz w:val="14"/>
                <w:szCs w:val="14"/>
              </w:rPr>
              <w:t>2012/2009</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2C7E3E8E" w14:textId="77777777" w:rsidR="00B961B2" w:rsidRPr="00B961B2" w:rsidRDefault="00B961B2" w:rsidP="00B961B2">
            <w:pPr>
              <w:jc w:val="center"/>
              <w:rPr>
                <w:rFonts w:ascii="Arial" w:eastAsia="Times New Roman" w:hAnsi="Arial" w:cs="Arial"/>
                <w:b/>
                <w:bCs/>
                <w:color w:val="000000"/>
                <w:sz w:val="14"/>
                <w:szCs w:val="14"/>
              </w:rPr>
            </w:pPr>
            <w:r w:rsidRPr="00B961B2">
              <w:rPr>
                <w:rFonts w:ascii="Arial" w:eastAsia="Times New Roman" w:hAnsi="Arial" w:cs="Arial"/>
                <w:b/>
                <w:bCs/>
                <w:color w:val="000000"/>
                <w:sz w:val="14"/>
                <w:szCs w:val="14"/>
              </w:rPr>
              <w:t>2013/2009</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02328869" w14:textId="77777777" w:rsidR="00B961B2" w:rsidRPr="00B961B2" w:rsidRDefault="00B961B2" w:rsidP="00B961B2">
            <w:pPr>
              <w:jc w:val="center"/>
              <w:rPr>
                <w:rFonts w:ascii="Arial" w:eastAsia="Times New Roman" w:hAnsi="Arial" w:cs="Arial"/>
                <w:b/>
                <w:bCs/>
                <w:color w:val="000000"/>
                <w:sz w:val="14"/>
                <w:szCs w:val="14"/>
              </w:rPr>
            </w:pPr>
            <w:r w:rsidRPr="00B961B2">
              <w:rPr>
                <w:rFonts w:ascii="Arial" w:eastAsia="Times New Roman" w:hAnsi="Arial" w:cs="Arial"/>
                <w:b/>
                <w:bCs/>
                <w:color w:val="000000"/>
                <w:sz w:val="14"/>
                <w:szCs w:val="14"/>
              </w:rPr>
              <w:t>2014/2009</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67A7C7CF" w14:textId="77777777" w:rsidR="00B961B2" w:rsidRPr="00B961B2" w:rsidRDefault="00B961B2" w:rsidP="00B961B2">
            <w:pPr>
              <w:jc w:val="center"/>
              <w:rPr>
                <w:rFonts w:ascii="Arial" w:eastAsia="Times New Roman" w:hAnsi="Arial" w:cs="Arial"/>
                <w:b/>
                <w:bCs/>
                <w:color w:val="000000"/>
                <w:sz w:val="14"/>
                <w:szCs w:val="14"/>
              </w:rPr>
            </w:pPr>
            <w:r w:rsidRPr="00B961B2">
              <w:rPr>
                <w:rFonts w:ascii="Arial" w:eastAsia="Times New Roman" w:hAnsi="Arial" w:cs="Arial"/>
                <w:b/>
                <w:bCs/>
                <w:color w:val="000000"/>
                <w:sz w:val="14"/>
                <w:szCs w:val="14"/>
              </w:rPr>
              <w:t>2015/2009</w:t>
            </w:r>
          </w:p>
        </w:tc>
        <w:tc>
          <w:tcPr>
            <w:tcW w:w="625" w:type="pct"/>
            <w:tcBorders>
              <w:top w:val="single" w:sz="8" w:space="0" w:color="auto"/>
              <w:left w:val="nil"/>
              <w:bottom w:val="single" w:sz="8" w:space="0" w:color="auto"/>
              <w:right w:val="single" w:sz="8" w:space="0" w:color="auto"/>
            </w:tcBorders>
            <w:shd w:val="clear" w:color="auto" w:fill="auto"/>
            <w:noWrap/>
            <w:vAlign w:val="center"/>
            <w:hideMark/>
          </w:tcPr>
          <w:p w14:paraId="2AA93BBA" w14:textId="77777777" w:rsidR="00B961B2" w:rsidRPr="00B961B2" w:rsidRDefault="00B961B2" w:rsidP="00B961B2">
            <w:pPr>
              <w:jc w:val="center"/>
              <w:rPr>
                <w:rFonts w:ascii="Arial" w:eastAsia="Times New Roman" w:hAnsi="Arial" w:cs="Arial"/>
                <w:b/>
                <w:bCs/>
                <w:color w:val="000000"/>
                <w:sz w:val="14"/>
                <w:szCs w:val="14"/>
              </w:rPr>
            </w:pPr>
            <w:r w:rsidRPr="00B961B2">
              <w:rPr>
                <w:rFonts w:ascii="Arial" w:eastAsia="Times New Roman" w:hAnsi="Arial" w:cs="Arial"/>
                <w:b/>
                <w:bCs/>
                <w:color w:val="000000"/>
                <w:sz w:val="14"/>
                <w:szCs w:val="14"/>
              </w:rPr>
              <w:t>2016/2009</w:t>
            </w:r>
          </w:p>
        </w:tc>
      </w:tr>
      <w:tr w:rsidR="00B961B2" w:rsidRPr="00B961B2" w14:paraId="29E0EA5E" w14:textId="77777777" w:rsidTr="00B961B2">
        <w:trPr>
          <w:trHeight w:val="320"/>
        </w:trPr>
        <w:tc>
          <w:tcPr>
            <w:tcW w:w="625" w:type="pct"/>
            <w:tcBorders>
              <w:top w:val="nil"/>
              <w:left w:val="single" w:sz="8" w:space="0" w:color="auto"/>
              <w:bottom w:val="single" w:sz="8" w:space="0" w:color="auto"/>
              <w:right w:val="single" w:sz="8" w:space="0" w:color="auto"/>
            </w:tcBorders>
            <w:shd w:val="clear" w:color="auto" w:fill="auto"/>
            <w:noWrap/>
            <w:vAlign w:val="center"/>
            <w:hideMark/>
          </w:tcPr>
          <w:p w14:paraId="74820737" w14:textId="77777777" w:rsidR="00B961B2" w:rsidRPr="00B961B2" w:rsidRDefault="00B961B2" w:rsidP="00B961B2">
            <w:pPr>
              <w:jc w:val="center"/>
              <w:rPr>
                <w:rFonts w:ascii="Arial" w:eastAsia="Times New Roman" w:hAnsi="Arial" w:cs="Arial"/>
                <w:color w:val="000000"/>
                <w:sz w:val="14"/>
                <w:szCs w:val="14"/>
              </w:rPr>
            </w:pPr>
            <w:proofErr w:type="spellStart"/>
            <w:r w:rsidRPr="00B961B2">
              <w:rPr>
                <w:rFonts w:ascii="Arial" w:eastAsia="Times New Roman" w:hAnsi="Arial" w:cs="Arial"/>
                <w:color w:val="000000"/>
                <w:sz w:val="14"/>
                <w:szCs w:val="14"/>
              </w:rPr>
              <w:t>failures</w:t>
            </w:r>
            <w:proofErr w:type="spellEnd"/>
            <w:r w:rsidRPr="00B961B2">
              <w:rPr>
                <w:rFonts w:ascii="Arial" w:eastAsia="Times New Roman" w:hAnsi="Arial" w:cs="Arial"/>
                <w:color w:val="000000"/>
                <w:sz w:val="14"/>
                <w:szCs w:val="14"/>
              </w:rPr>
              <w:t xml:space="preserve"> </w:t>
            </w:r>
            <w:proofErr w:type="spellStart"/>
            <w:r w:rsidRPr="00B961B2">
              <w:rPr>
                <w:rFonts w:ascii="Arial" w:eastAsia="Times New Roman" w:hAnsi="Arial" w:cs="Arial"/>
                <w:color w:val="000000"/>
                <w:sz w:val="14"/>
                <w:szCs w:val="14"/>
              </w:rPr>
              <w:t>growth</w:t>
            </w:r>
            <w:proofErr w:type="spellEnd"/>
          </w:p>
        </w:tc>
        <w:tc>
          <w:tcPr>
            <w:tcW w:w="625" w:type="pct"/>
            <w:tcBorders>
              <w:top w:val="nil"/>
              <w:left w:val="nil"/>
              <w:bottom w:val="single" w:sz="8" w:space="0" w:color="auto"/>
              <w:right w:val="single" w:sz="8" w:space="0" w:color="auto"/>
            </w:tcBorders>
            <w:shd w:val="clear" w:color="auto" w:fill="auto"/>
            <w:noWrap/>
            <w:vAlign w:val="center"/>
            <w:hideMark/>
          </w:tcPr>
          <w:p w14:paraId="3B5BCA15" w14:textId="77777777" w:rsidR="00B961B2" w:rsidRPr="00B961B2" w:rsidRDefault="00B961B2" w:rsidP="00B961B2">
            <w:pPr>
              <w:jc w:val="center"/>
              <w:rPr>
                <w:rFonts w:ascii="Arial" w:eastAsia="Times New Roman" w:hAnsi="Arial" w:cs="Arial"/>
                <w:color w:val="000000"/>
                <w:sz w:val="14"/>
                <w:szCs w:val="14"/>
              </w:rPr>
            </w:pPr>
            <w:r w:rsidRPr="00B961B2">
              <w:rPr>
                <w:rFonts w:ascii="Arial" w:eastAsia="Times New Roman" w:hAnsi="Arial" w:cs="Arial"/>
                <w:color w:val="000000"/>
                <w:sz w:val="14"/>
                <w:szCs w:val="14"/>
              </w:rPr>
              <w:t>16%</w:t>
            </w:r>
          </w:p>
        </w:tc>
        <w:tc>
          <w:tcPr>
            <w:tcW w:w="625" w:type="pct"/>
            <w:tcBorders>
              <w:top w:val="nil"/>
              <w:left w:val="nil"/>
              <w:bottom w:val="single" w:sz="8" w:space="0" w:color="auto"/>
              <w:right w:val="single" w:sz="8" w:space="0" w:color="auto"/>
            </w:tcBorders>
            <w:shd w:val="clear" w:color="auto" w:fill="auto"/>
            <w:noWrap/>
            <w:vAlign w:val="center"/>
            <w:hideMark/>
          </w:tcPr>
          <w:p w14:paraId="4B646045" w14:textId="77777777" w:rsidR="00B961B2" w:rsidRPr="00B961B2" w:rsidRDefault="00B961B2" w:rsidP="00B961B2">
            <w:pPr>
              <w:jc w:val="center"/>
              <w:rPr>
                <w:rFonts w:ascii="Arial" w:eastAsia="Times New Roman" w:hAnsi="Arial" w:cs="Arial"/>
                <w:color w:val="000000"/>
                <w:sz w:val="14"/>
                <w:szCs w:val="14"/>
              </w:rPr>
            </w:pPr>
            <w:r w:rsidRPr="00B961B2">
              <w:rPr>
                <w:rFonts w:ascii="Arial" w:eastAsia="Times New Roman" w:hAnsi="Arial" w:cs="Arial"/>
                <w:color w:val="000000"/>
                <w:sz w:val="14"/>
                <w:szCs w:val="14"/>
              </w:rPr>
              <w:t>26%</w:t>
            </w:r>
          </w:p>
        </w:tc>
        <w:tc>
          <w:tcPr>
            <w:tcW w:w="625" w:type="pct"/>
            <w:tcBorders>
              <w:top w:val="nil"/>
              <w:left w:val="nil"/>
              <w:bottom w:val="single" w:sz="8" w:space="0" w:color="auto"/>
              <w:right w:val="single" w:sz="8" w:space="0" w:color="auto"/>
            </w:tcBorders>
            <w:shd w:val="clear" w:color="auto" w:fill="auto"/>
            <w:noWrap/>
            <w:vAlign w:val="center"/>
            <w:hideMark/>
          </w:tcPr>
          <w:p w14:paraId="64CE0C55" w14:textId="77777777" w:rsidR="00B961B2" w:rsidRPr="00B961B2" w:rsidRDefault="00B961B2" w:rsidP="00B961B2">
            <w:pPr>
              <w:jc w:val="center"/>
              <w:rPr>
                <w:rFonts w:ascii="Arial" w:eastAsia="Times New Roman" w:hAnsi="Arial" w:cs="Arial"/>
                <w:color w:val="000000"/>
                <w:sz w:val="14"/>
                <w:szCs w:val="14"/>
              </w:rPr>
            </w:pPr>
            <w:r w:rsidRPr="00B961B2">
              <w:rPr>
                <w:rFonts w:ascii="Arial" w:eastAsia="Times New Roman" w:hAnsi="Arial" w:cs="Arial"/>
                <w:color w:val="000000"/>
                <w:sz w:val="14"/>
                <w:szCs w:val="14"/>
              </w:rPr>
              <w:t>29%</w:t>
            </w:r>
          </w:p>
        </w:tc>
        <w:tc>
          <w:tcPr>
            <w:tcW w:w="625" w:type="pct"/>
            <w:tcBorders>
              <w:top w:val="nil"/>
              <w:left w:val="nil"/>
              <w:bottom w:val="single" w:sz="8" w:space="0" w:color="auto"/>
              <w:right w:val="single" w:sz="8" w:space="0" w:color="auto"/>
            </w:tcBorders>
            <w:shd w:val="clear" w:color="auto" w:fill="auto"/>
            <w:noWrap/>
            <w:vAlign w:val="center"/>
            <w:hideMark/>
          </w:tcPr>
          <w:p w14:paraId="4FBC0DD7" w14:textId="77777777" w:rsidR="00B961B2" w:rsidRPr="00B961B2" w:rsidRDefault="00B961B2" w:rsidP="00B961B2">
            <w:pPr>
              <w:jc w:val="center"/>
              <w:rPr>
                <w:rFonts w:ascii="Arial" w:eastAsia="Times New Roman" w:hAnsi="Arial" w:cs="Arial"/>
                <w:color w:val="000000"/>
                <w:sz w:val="14"/>
                <w:szCs w:val="14"/>
              </w:rPr>
            </w:pPr>
            <w:r w:rsidRPr="00B961B2">
              <w:rPr>
                <w:rFonts w:ascii="Arial" w:eastAsia="Times New Roman" w:hAnsi="Arial" w:cs="Arial"/>
                <w:color w:val="000000"/>
                <w:sz w:val="14"/>
                <w:szCs w:val="14"/>
              </w:rPr>
              <w:t>49%</w:t>
            </w:r>
          </w:p>
        </w:tc>
        <w:tc>
          <w:tcPr>
            <w:tcW w:w="625" w:type="pct"/>
            <w:tcBorders>
              <w:top w:val="nil"/>
              <w:left w:val="nil"/>
              <w:bottom w:val="single" w:sz="8" w:space="0" w:color="auto"/>
              <w:right w:val="single" w:sz="8" w:space="0" w:color="auto"/>
            </w:tcBorders>
            <w:shd w:val="clear" w:color="auto" w:fill="auto"/>
            <w:noWrap/>
            <w:vAlign w:val="center"/>
            <w:hideMark/>
          </w:tcPr>
          <w:p w14:paraId="7C6BDFB2" w14:textId="77777777" w:rsidR="00B961B2" w:rsidRPr="00B961B2" w:rsidRDefault="00B961B2" w:rsidP="00B961B2">
            <w:pPr>
              <w:jc w:val="center"/>
              <w:rPr>
                <w:rFonts w:ascii="Arial" w:eastAsia="Times New Roman" w:hAnsi="Arial" w:cs="Arial"/>
                <w:color w:val="000000"/>
                <w:sz w:val="14"/>
                <w:szCs w:val="14"/>
              </w:rPr>
            </w:pPr>
            <w:r w:rsidRPr="00B961B2">
              <w:rPr>
                <w:rFonts w:ascii="Arial" w:eastAsia="Times New Roman" w:hAnsi="Arial" w:cs="Arial"/>
                <w:color w:val="000000"/>
                <w:sz w:val="14"/>
                <w:szCs w:val="14"/>
              </w:rPr>
              <w:t>63%</w:t>
            </w:r>
          </w:p>
        </w:tc>
        <w:tc>
          <w:tcPr>
            <w:tcW w:w="625" w:type="pct"/>
            <w:tcBorders>
              <w:top w:val="nil"/>
              <w:left w:val="nil"/>
              <w:bottom w:val="single" w:sz="8" w:space="0" w:color="auto"/>
              <w:right w:val="single" w:sz="8" w:space="0" w:color="auto"/>
            </w:tcBorders>
            <w:shd w:val="clear" w:color="auto" w:fill="auto"/>
            <w:noWrap/>
            <w:vAlign w:val="center"/>
            <w:hideMark/>
          </w:tcPr>
          <w:p w14:paraId="5171B3C3" w14:textId="77777777" w:rsidR="00B961B2" w:rsidRPr="00B961B2" w:rsidRDefault="00B961B2" w:rsidP="00B961B2">
            <w:pPr>
              <w:jc w:val="center"/>
              <w:rPr>
                <w:rFonts w:ascii="Arial" w:eastAsia="Times New Roman" w:hAnsi="Arial" w:cs="Arial"/>
                <w:color w:val="000000"/>
                <w:sz w:val="14"/>
                <w:szCs w:val="14"/>
              </w:rPr>
            </w:pPr>
            <w:r w:rsidRPr="00B961B2">
              <w:rPr>
                <w:rFonts w:ascii="Arial" w:eastAsia="Times New Roman" w:hAnsi="Arial" w:cs="Arial"/>
                <w:color w:val="000000"/>
                <w:sz w:val="14"/>
                <w:szCs w:val="14"/>
              </w:rPr>
              <w:t>55%</w:t>
            </w:r>
          </w:p>
        </w:tc>
        <w:tc>
          <w:tcPr>
            <w:tcW w:w="625" w:type="pct"/>
            <w:tcBorders>
              <w:top w:val="nil"/>
              <w:left w:val="nil"/>
              <w:bottom w:val="single" w:sz="8" w:space="0" w:color="auto"/>
              <w:right w:val="single" w:sz="8" w:space="0" w:color="auto"/>
            </w:tcBorders>
            <w:shd w:val="clear" w:color="auto" w:fill="auto"/>
            <w:noWrap/>
            <w:vAlign w:val="center"/>
            <w:hideMark/>
          </w:tcPr>
          <w:p w14:paraId="120A22AC" w14:textId="77777777" w:rsidR="00B961B2" w:rsidRPr="00B961B2" w:rsidRDefault="00B961B2" w:rsidP="00B961B2">
            <w:pPr>
              <w:jc w:val="center"/>
              <w:rPr>
                <w:rFonts w:ascii="Arial" w:eastAsia="Times New Roman" w:hAnsi="Arial" w:cs="Arial"/>
                <w:color w:val="000000"/>
                <w:sz w:val="14"/>
                <w:szCs w:val="14"/>
              </w:rPr>
            </w:pPr>
            <w:r w:rsidRPr="00B961B2">
              <w:rPr>
                <w:rFonts w:ascii="Arial" w:eastAsia="Times New Roman" w:hAnsi="Arial" w:cs="Arial"/>
                <w:color w:val="000000"/>
                <w:sz w:val="14"/>
                <w:szCs w:val="14"/>
              </w:rPr>
              <w:t>44%</w:t>
            </w:r>
          </w:p>
        </w:tc>
      </w:tr>
    </w:tbl>
    <w:p w14:paraId="26A76639" w14:textId="77777777" w:rsidR="00B961B2" w:rsidRDefault="00B961B2" w:rsidP="00A027FB">
      <w:pPr>
        <w:spacing w:line="360" w:lineRule="auto"/>
        <w:jc w:val="both"/>
        <w:rPr>
          <w:rFonts w:ascii="Times New Roman" w:hAnsi="Times New Roman"/>
          <w:sz w:val="24"/>
          <w:szCs w:val="24"/>
          <w:lang w:val="en-US"/>
        </w:rPr>
      </w:pPr>
    </w:p>
    <w:p w14:paraId="0C42A777" w14:textId="7C779F30" w:rsidR="00C81100" w:rsidRPr="00B961B2" w:rsidRDefault="00E676CD" w:rsidP="00C81100">
      <w:pPr>
        <w:spacing w:line="360" w:lineRule="auto"/>
        <w:jc w:val="both"/>
        <w:rPr>
          <w:rFonts w:ascii="Times New Roman" w:hAnsi="Times New Roman"/>
          <w:sz w:val="16"/>
          <w:szCs w:val="16"/>
          <w:lang w:val="en-US"/>
        </w:rPr>
      </w:pPr>
      <w:r>
        <w:rPr>
          <w:rFonts w:ascii="Times New Roman" w:hAnsi="Times New Roman"/>
          <w:sz w:val="16"/>
          <w:szCs w:val="16"/>
          <w:lang w:val="en-US"/>
        </w:rPr>
        <w:t>Figure 11</w:t>
      </w:r>
      <w:r w:rsidR="00C81100" w:rsidRPr="00735ED5">
        <w:rPr>
          <w:rFonts w:ascii="Times New Roman" w:hAnsi="Times New Roman"/>
          <w:sz w:val="16"/>
          <w:szCs w:val="16"/>
          <w:lang w:val="en-US"/>
        </w:rPr>
        <w:t xml:space="preserve"> </w:t>
      </w:r>
      <w:proofErr w:type="gramStart"/>
      <w:r w:rsidR="00C81100" w:rsidRPr="00735ED5">
        <w:rPr>
          <w:rFonts w:ascii="Times New Roman" w:hAnsi="Times New Roman"/>
          <w:sz w:val="16"/>
          <w:szCs w:val="16"/>
          <w:lang w:val="en-US"/>
        </w:rPr>
        <w:t xml:space="preserve">– </w:t>
      </w:r>
      <w:r w:rsidR="00C81100">
        <w:rPr>
          <w:rFonts w:ascii="Times New Roman" w:hAnsi="Times New Roman"/>
          <w:sz w:val="16"/>
          <w:szCs w:val="16"/>
          <w:lang w:val="en-US"/>
        </w:rPr>
        <w:t xml:space="preserve"> Italian</w:t>
      </w:r>
      <w:proofErr w:type="gramEnd"/>
      <w:r w:rsidR="00C81100">
        <w:rPr>
          <w:rFonts w:ascii="Times New Roman" w:hAnsi="Times New Roman"/>
          <w:sz w:val="16"/>
          <w:szCs w:val="16"/>
          <w:lang w:val="en-US"/>
        </w:rPr>
        <w:t xml:space="preserve"> </w:t>
      </w:r>
      <w:r w:rsidR="00C81100" w:rsidRPr="00735ED5">
        <w:rPr>
          <w:rFonts w:ascii="Times New Roman" w:hAnsi="Times New Roman"/>
          <w:sz w:val="16"/>
          <w:szCs w:val="16"/>
          <w:lang w:val="en-US"/>
        </w:rPr>
        <w:t xml:space="preserve">failures growth </w:t>
      </w:r>
      <w:r w:rsidR="00C81100">
        <w:rPr>
          <w:rFonts w:ascii="Times New Roman" w:hAnsi="Times New Roman"/>
          <w:sz w:val="16"/>
          <w:szCs w:val="16"/>
          <w:lang w:val="en-US"/>
        </w:rPr>
        <w:t>compared to 2009 data</w:t>
      </w:r>
    </w:p>
    <w:p w14:paraId="3563E718" w14:textId="68BAD8AA" w:rsidR="00B961B2" w:rsidRDefault="00B961B2" w:rsidP="00A027FB">
      <w:pPr>
        <w:spacing w:line="360" w:lineRule="auto"/>
        <w:jc w:val="both"/>
        <w:rPr>
          <w:rFonts w:ascii="Times New Roman" w:hAnsi="Times New Roman"/>
          <w:sz w:val="24"/>
          <w:szCs w:val="24"/>
          <w:lang w:val="en-US"/>
        </w:rPr>
      </w:pPr>
      <w:r>
        <w:rPr>
          <w:noProof/>
        </w:rPr>
        <w:drawing>
          <wp:inline distT="0" distB="0" distL="0" distR="0" wp14:anchorId="6316EBF7" wp14:editId="6E0AB180">
            <wp:extent cx="4572000" cy="2099733"/>
            <wp:effectExtent l="0" t="0" r="25400" b="34290"/>
            <wp:docPr id="2"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D92BD8B" w14:textId="697D96A1" w:rsidR="00A027FB" w:rsidRDefault="002077EB" w:rsidP="006A0849">
      <w:pPr>
        <w:spacing w:line="360" w:lineRule="auto"/>
        <w:ind w:firstLine="426"/>
        <w:jc w:val="both"/>
        <w:rPr>
          <w:rFonts w:ascii="Times New Roman" w:hAnsi="Times New Roman"/>
          <w:sz w:val="24"/>
          <w:szCs w:val="24"/>
          <w:lang w:val="en-US"/>
        </w:rPr>
      </w:pPr>
      <w:r>
        <w:rPr>
          <w:rFonts w:ascii="Times New Roman" w:hAnsi="Times New Roman"/>
          <w:sz w:val="24"/>
          <w:szCs w:val="24"/>
          <w:lang w:val="en-US"/>
        </w:rPr>
        <w:t>In fact, data give no chance: despite the positive trend of the last two years, in 2016 failures numbers are still higher than 2009’, with a rise that exceed 40%. Yet again, the crisis continue to threat businesses existence, and markets seems not give enough support to the weakest.</w:t>
      </w:r>
    </w:p>
    <w:p w14:paraId="517E401B" w14:textId="77777777" w:rsidR="00A027FB" w:rsidRDefault="00A027FB" w:rsidP="00D66C56">
      <w:pPr>
        <w:spacing w:line="360" w:lineRule="auto"/>
        <w:jc w:val="both"/>
        <w:rPr>
          <w:rFonts w:ascii="Times New Roman" w:hAnsi="Times New Roman"/>
          <w:sz w:val="24"/>
          <w:szCs w:val="24"/>
          <w:lang w:val="en-US"/>
        </w:rPr>
      </w:pPr>
    </w:p>
    <w:p w14:paraId="0C5B5C85" w14:textId="08428DA0" w:rsidR="00A027FB" w:rsidRDefault="00A027FB" w:rsidP="006A0849">
      <w:pPr>
        <w:spacing w:line="360" w:lineRule="auto"/>
        <w:ind w:firstLine="357"/>
        <w:jc w:val="both"/>
        <w:rPr>
          <w:rFonts w:ascii="Times New Roman" w:hAnsi="Times New Roman"/>
          <w:sz w:val="24"/>
          <w:szCs w:val="24"/>
          <w:lang w:val="en-US"/>
        </w:rPr>
      </w:pPr>
      <w:r>
        <w:rPr>
          <w:rFonts w:ascii="Times New Roman" w:hAnsi="Times New Roman"/>
          <w:sz w:val="24"/>
          <w:szCs w:val="24"/>
          <w:lang w:val="en-US"/>
        </w:rPr>
        <w:t xml:space="preserve">Thus, to answer the first research question, we can say that Italy faced </w:t>
      </w:r>
      <w:proofErr w:type="gramStart"/>
      <w:r>
        <w:rPr>
          <w:rFonts w:ascii="Times New Roman" w:hAnsi="Times New Roman"/>
          <w:sz w:val="24"/>
          <w:szCs w:val="24"/>
          <w:lang w:val="en-US"/>
        </w:rPr>
        <w:t>a deep economic crisis that have</w:t>
      </w:r>
      <w:proofErr w:type="gramEnd"/>
      <w:r>
        <w:rPr>
          <w:rFonts w:ascii="Times New Roman" w:hAnsi="Times New Roman"/>
          <w:sz w:val="24"/>
          <w:szCs w:val="24"/>
          <w:lang w:val="en-US"/>
        </w:rPr>
        <w:t xml:space="preserve"> attached the economic equilibrium of the companies, generating an exponential growth in failu</w:t>
      </w:r>
      <w:r w:rsidR="006A0849">
        <w:rPr>
          <w:rFonts w:ascii="Times New Roman" w:hAnsi="Times New Roman"/>
          <w:sz w:val="24"/>
          <w:szCs w:val="24"/>
          <w:lang w:val="en-US"/>
        </w:rPr>
        <w:t xml:space="preserve">res numbers. </w:t>
      </w:r>
      <w:r w:rsidR="002077EB">
        <w:rPr>
          <w:rFonts w:ascii="Times New Roman" w:hAnsi="Times New Roman"/>
          <w:sz w:val="24"/>
          <w:szCs w:val="24"/>
          <w:lang w:val="en-US"/>
        </w:rPr>
        <w:t>Des</w:t>
      </w:r>
      <w:r w:rsidR="006A0849">
        <w:rPr>
          <w:rFonts w:ascii="Times New Roman" w:hAnsi="Times New Roman"/>
          <w:sz w:val="24"/>
          <w:szCs w:val="24"/>
          <w:lang w:val="en-US"/>
        </w:rPr>
        <w:t>pite a positive trend inversion</w:t>
      </w:r>
      <w:r w:rsidR="002077EB">
        <w:rPr>
          <w:rFonts w:ascii="Times New Roman" w:hAnsi="Times New Roman"/>
          <w:sz w:val="24"/>
          <w:szCs w:val="24"/>
          <w:lang w:val="en-US"/>
        </w:rPr>
        <w:t xml:space="preserve"> in failures numbers, the Country is still so far to the pre crisis </w:t>
      </w:r>
      <w:r w:rsidR="006A0849">
        <w:rPr>
          <w:rFonts w:ascii="Times New Roman" w:hAnsi="Times New Roman"/>
          <w:sz w:val="24"/>
          <w:szCs w:val="24"/>
          <w:lang w:val="en-US"/>
        </w:rPr>
        <w:t>equilibrium</w:t>
      </w:r>
      <w:r w:rsidR="002077EB">
        <w:rPr>
          <w:rFonts w:ascii="Times New Roman" w:hAnsi="Times New Roman"/>
          <w:sz w:val="24"/>
          <w:szCs w:val="24"/>
          <w:lang w:val="en-US"/>
        </w:rPr>
        <w:t xml:space="preserve"> and several businesses are still in threat.</w:t>
      </w:r>
    </w:p>
    <w:p w14:paraId="1299E453" w14:textId="77777777" w:rsidR="00B80E7E" w:rsidRPr="00B80E7E" w:rsidRDefault="00B80E7E" w:rsidP="00CE509C">
      <w:pPr>
        <w:pStyle w:val="Odrka3stupn"/>
        <w:numPr>
          <w:ilvl w:val="0"/>
          <w:numId w:val="0"/>
        </w:numPr>
        <w:spacing w:after="80" w:line="360" w:lineRule="auto"/>
        <w:ind w:left="360" w:hanging="360"/>
        <w:rPr>
          <w:rFonts w:eastAsia="Calibri"/>
          <w:szCs w:val="24"/>
          <w:lang w:val="en-US" w:eastAsia="en-US"/>
        </w:rPr>
      </w:pPr>
    </w:p>
    <w:p w14:paraId="34D9051E" w14:textId="77777777" w:rsidR="00CE509C" w:rsidRPr="000B1909" w:rsidRDefault="00072087" w:rsidP="00CE509C">
      <w:pPr>
        <w:pStyle w:val="Odrka3stupn"/>
        <w:numPr>
          <w:ilvl w:val="0"/>
          <w:numId w:val="0"/>
        </w:numPr>
        <w:spacing w:after="80" w:line="360" w:lineRule="auto"/>
        <w:ind w:left="360" w:hanging="360"/>
        <w:rPr>
          <w:b/>
          <w:bCs/>
          <w:sz w:val="28"/>
          <w:szCs w:val="28"/>
          <w:lang w:val="en-US"/>
        </w:rPr>
      </w:pPr>
      <w:r w:rsidRPr="000B1909">
        <w:rPr>
          <w:b/>
          <w:bCs/>
          <w:sz w:val="28"/>
          <w:szCs w:val="28"/>
          <w:lang w:val="en-US"/>
        </w:rPr>
        <w:t>Conclusion</w:t>
      </w:r>
      <w:r w:rsidR="00D06A4F" w:rsidRPr="000B1909">
        <w:rPr>
          <w:b/>
          <w:bCs/>
          <w:sz w:val="28"/>
          <w:szCs w:val="28"/>
          <w:lang w:val="en-US"/>
        </w:rPr>
        <w:t>:</w:t>
      </w:r>
    </w:p>
    <w:p w14:paraId="6E1DAF39" w14:textId="25A5BB91" w:rsidR="00CE37BB" w:rsidRDefault="00CE37BB" w:rsidP="000B1909">
      <w:pPr>
        <w:spacing w:after="80" w:line="360" w:lineRule="auto"/>
        <w:ind w:firstLine="360"/>
        <w:jc w:val="both"/>
        <w:rPr>
          <w:rFonts w:ascii="Times New Roman" w:hAnsi="Times New Roman"/>
          <w:sz w:val="24"/>
          <w:szCs w:val="24"/>
          <w:lang w:val="en-US"/>
        </w:rPr>
      </w:pPr>
      <w:r w:rsidRPr="000B1909">
        <w:rPr>
          <w:rFonts w:ascii="Times New Roman" w:hAnsi="Times New Roman"/>
          <w:sz w:val="24"/>
          <w:szCs w:val="24"/>
          <w:lang w:val="en-US"/>
        </w:rPr>
        <w:t xml:space="preserve">The </w:t>
      </w:r>
      <w:r w:rsidR="000B1909" w:rsidRPr="000B1909">
        <w:rPr>
          <w:rFonts w:ascii="Times New Roman" w:hAnsi="Times New Roman"/>
          <w:sz w:val="24"/>
          <w:szCs w:val="24"/>
          <w:lang w:val="en-US"/>
        </w:rPr>
        <w:t>aim of this work was to focus</w:t>
      </w:r>
      <w:r w:rsidRPr="000B1909">
        <w:rPr>
          <w:rFonts w:ascii="Times New Roman" w:hAnsi="Times New Roman"/>
          <w:sz w:val="24"/>
          <w:szCs w:val="24"/>
          <w:lang w:val="en-US"/>
        </w:rPr>
        <w:t xml:space="preserve"> on a quantitative analysis of the export flows </w:t>
      </w:r>
      <w:r w:rsidR="000B1909" w:rsidRPr="000B1909">
        <w:rPr>
          <w:rFonts w:ascii="Times New Roman" w:hAnsi="Times New Roman"/>
          <w:sz w:val="24"/>
          <w:szCs w:val="24"/>
          <w:lang w:val="en-US"/>
        </w:rPr>
        <w:t xml:space="preserve">and business failures </w:t>
      </w:r>
      <w:r w:rsidRPr="000B1909">
        <w:rPr>
          <w:rFonts w:ascii="Times New Roman" w:hAnsi="Times New Roman"/>
          <w:sz w:val="24"/>
          <w:szCs w:val="24"/>
          <w:lang w:val="en-US"/>
        </w:rPr>
        <w:t>bef</w:t>
      </w:r>
      <w:r w:rsidR="000B1909" w:rsidRPr="000B1909">
        <w:rPr>
          <w:rFonts w:ascii="Times New Roman" w:hAnsi="Times New Roman"/>
          <w:sz w:val="24"/>
          <w:szCs w:val="24"/>
          <w:lang w:val="en-US"/>
        </w:rPr>
        <w:t>ore, during and following the 2007 financial crisis, to give evidence to the existing depending links</w:t>
      </w:r>
      <w:r w:rsidRPr="000B1909">
        <w:rPr>
          <w:rFonts w:ascii="Times New Roman" w:hAnsi="Times New Roman"/>
          <w:sz w:val="24"/>
          <w:szCs w:val="24"/>
          <w:lang w:val="en-US"/>
        </w:rPr>
        <w:t>.</w:t>
      </w:r>
      <w:r w:rsidR="000B1909" w:rsidRPr="000B1909">
        <w:rPr>
          <w:rFonts w:ascii="Times New Roman" w:hAnsi="Times New Roman"/>
          <w:sz w:val="24"/>
          <w:szCs w:val="24"/>
          <w:lang w:val="en-US"/>
        </w:rPr>
        <w:t xml:space="preserve"> Evaluating the changes in market shares and main Country-destinations, the paper focus was to give evidence to the effects of the 2007 crisis on</w:t>
      </w:r>
      <w:r w:rsidR="000B1909">
        <w:rPr>
          <w:rFonts w:ascii="Times New Roman" w:hAnsi="Times New Roman"/>
          <w:sz w:val="24"/>
          <w:szCs w:val="24"/>
          <w:lang w:val="en-US"/>
        </w:rPr>
        <w:t xml:space="preserve"> I</w:t>
      </w:r>
      <w:r w:rsidR="000B1909" w:rsidRPr="000B1909">
        <w:rPr>
          <w:rFonts w:ascii="Times New Roman" w:hAnsi="Times New Roman"/>
          <w:sz w:val="24"/>
          <w:szCs w:val="24"/>
          <w:lang w:val="en-US"/>
        </w:rPr>
        <w:t>talian international attitude and geography.</w:t>
      </w:r>
    </w:p>
    <w:p w14:paraId="43922FFD" w14:textId="77777777" w:rsidR="00180355" w:rsidRDefault="000B1909" w:rsidP="00CE37BB">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 xml:space="preserve">Following the research hypothesis, a negative link is clearly stated among financial crisis and failures rate: data showed a rise </w:t>
      </w:r>
      <w:r w:rsidR="00180355">
        <w:rPr>
          <w:rFonts w:ascii="Times New Roman" w:hAnsi="Times New Roman"/>
          <w:sz w:val="24"/>
          <w:szCs w:val="24"/>
          <w:lang w:val="en-US"/>
        </w:rPr>
        <w:t>since 2008. If it is clear that this depends on multiple factors, it also seems undoubted that such a trend depends on the negative crisis effects.</w:t>
      </w:r>
    </w:p>
    <w:p w14:paraId="31583F4E" w14:textId="5CC45062" w:rsidR="000B1909" w:rsidRDefault="00180355" w:rsidP="00CE37BB">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 xml:space="preserve">By using international trend data, it also is possible to point out the relevance of international trade in business existence: as showed in the following figure, failures rise since 2009, seems to be steady in 2011 but grow fast in 2012; at the same time, </w:t>
      </w:r>
      <w:r w:rsidR="00FE5ADF">
        <w:rPr>
          <w:rFonts w:ascii="Times New Roman" w:hAnsi="Times New Roman"/>
          <w:sz w:val="24"/>
          <w:szCs w:val="24"/>
          <w:lang w:val="en-US"/>
        </w:rPr>
        <w:t xml:space="preserve">in </w:t>
      </w:r>
      <w:r>
        <w:rPr>
          <w:rFonts w:ascii="Times New Roman" w:hAnsi="Times New Roman"/>
          <w:sz w:val="24"/>
          <w:szCs w:val="24"/>
          <w:lang w:val="en-US"/>
        </w:rPr>
        <w:t xml:space="preserve">2012 </w:t>
      </w:r>
      <w:r w:rsidR="00FE5ADF">
        <w:rPr>
          <w:rFonts w:ascii="Times New Roman" w:hAnsi="Times New Roman"/>
          <w:sz w:val="24"/>
          <w:szCs w:val="24"/>
          <w:lang w:val="en-US"/>
        </w:rPr>
        <w:t xml:space="preserve">international trade worldwide mark a negative variation, that will go on for the next 2013 and reveal a weak improvement in the following years; also, 2012 </w:t>
      </w:r>
      <w:r>
        <w:rPr>
          <w:rFonts w:ascii="Times New Roman" w:hAnsi="Times New Roman"/>
          <w:sz w:val="24"/>
          <w:szCs w:val="24"/>
          <w:lang w:val="en-US"/>
        </w:rPr>
        <w:t>is the last year before the German export flows collapse.</w:t>
      </w:r>
    </w:p>
    <w:p w14:paraId="47BD2CA7" w14:textId="77777777" w:rsidR="00C225F2" w:rsidRDefault="00C225F2" w:rsidP="00C225F2">
      <w:pPr>
        <w:spacing w:after="80" w:line="360" w:lineRule="auto"/>
        <w:jc w:val="both"/>
        <w:rPr>
          <w:rFonts w:ascii="Times New Roman" w:hAnsi="Times New Roman"/>
          <w:szCs w:val="24"/>
          <w:lang w:val="en-US"/>
        </w:rPr>
      </w:pPr>
    </w:p>
    <w:p w14:paraId="65CE7D38" w14:textId="5E276C86" w:rsidR="00C225F2" w:rsidRPr="00C225F2" w:rsidRDefault="00C225F2" w:rsidP="00C225F2">
      <w:pPr>
        <w:spacing w:after="80" w:line="360" w:lineRule="auto"/>
        <w:jc w:val="both"/>
        <w:rPr>
          <w:rFonts w:ascii="Times New Roman" w:hAnsi="Times New Roman"/>
          <w:szCs w:val="24"/>
          <w:lang w:val="en-US"/>
        </w:rPr>
      </w:pPr>
      <w:r w:rsidRPr="00C225F2">
        <w:rPr>
          <w:rFonts w:ascii="Times New Roman" w:hAnsi="Times New Roman"/>
          <w:szCs w:val="24"/>
          <w:lang w:val="en-US"/>
        </w:rPr>
        <w:t>Figure: Italian international trade within the world</w:t>
      </w:r>
    </w:p>
    <w:p w14:paraId="6EFA805A" w14:textId="43E8D61C" w:rsidR="00FE5ADF" w:rsidRPr="000B1909" w:rsidRDefault="00C225F2" w:rsidP="00FE5ADF">
      <w:pPr>
        <w:spacing w:after="80" w:line="360" w:lineRule="auto"/>
        <w:jc w:val="both"/>
        <w:rPr>
          <w:rFonts w:ascii="Times New Roman" w:hAnsi="Times New Roman"/>
          <w:sz w:val="24"/>
          <w:szCs w:val="24"/>
          <w:lang w:val="en-US"/>
        </w:rPr>
      </w:pPr>
      <w:r>
        <w:rPr>
          <w:rFonts w:ascii="Times New Roman" w:hAnsi="Times New Roman"/>
          <w:noProof/>
          <w:sz w:val="24"/>
          <w:szCs w:val="24"/>
        </w:rPr>
        <w:drawing>
          <wp:inline distT="0" distB="0" distL="0" distR="0" wp14:anchorId="566ACF2E" wp14:editId="5F2D3653">
            <wp:extent cx="4723765" cy="2020570"/>
            <wp:effectExtent l="0" t="0" r="635" b="1143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ng"/>
                    <pic:cNvPicPr/>
                  </pic:nvPicPr>
                  <pic:blipFill>
                    <a:blip r:embed="rId24">
                      <a:extLst>
                        <a:ext uri="{BEBA8EAE-BF5A-486C-A8C5-ECC9F3942E4B}">
                          <a14:imgProps xmlns:a14="http://schemas.microsoft.com/office/drawing/2010/main">
                            <a14:imgLayer r:embed="rId25">
                              <a14:imgEffect>
                                <a14:sharpenSoften amount="100000"/>
                              </a14:imgEffect>
                            </a14:imgLayer>
                          </a14:imgProps>
                        </a:ext>
                        <a:ext uri="{28A0092B-C50C-407E-A947-70E740481C1C}">
                          <a14:useLocalDpi xmlns:a14="http://schemas.microsoft.com/office/drawing/2010/main" val="0"/>
                        </a:ext>
                      </a:extLst>
                    </a:blip>
                    <a:stretch>
                      <a:fillRect/>
                    </a:stretch>
                  </pic:blipFill>
                  <pic:spPr>
                    <a:xfrm>
                      <a:off x="0" y="0"/>
                      <a:ext cx="4723765" cy="2020570"/>
                    </a:xfrm>
                    <a:prstGeom prst="rect">
                      <a:avLst/>
                    </a:prstGeom>
                  </pic:spPr>
                </pic:pic>
              </a:graphicData>
            </a:graphic>
          </wp:inline>
        </w:drawing>
      </w:r>
    </w:p>
    <w:p w14:paraId="3E40D859" w14:textId="77777777" w:rsidR="000E26D3" w:rsidRDefault="000E26D3" w:rsidP="000E26D3">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 xml:space="preserve">Failures rate grows in two particular years: </w:t>
      </w:r>
    </w:p>
    <w:p w14:paraId="58B8ACAA" w14:textId="77777777" w:rsidR="000E26D3" w:rsidRPr="00C225F2" w:rsidRDefault="000E26D3" w:rsidP="000E26D3">
      <w:pPr>
        <w:pStyle w:val="Paragrafoelenco"/>
        <w:numPr>
          <w:ilvl w:val="0"/>
          <w:numId w:val="10"/>
        </w:numPr>
        <w:spacing w:after="80" w:line="360" w:lineRule="auto"/>
        <w:jc w:val="both"/>
        <w:rPr>
          <w:rFonts w:ascii="Times New Roman" w:hAnsi="Times New Roman"/>
          <w:sz w:val="24"/>
          <w:szCs w:val="24"/>
          <w:lang w:val="en-US"/>
        </w:rPr>
      </w:pPr>
      <w:r w:rsidRPr="00C225F2">
        <w:rPr>
          <w:rFonts w:ascii="Times New Roman" w:hAnsi="Times New Roman"/>
          <w:sz w:val="24"/>
          <w:szCs w:val="24"/>
          <w:lang w:val="en-US"/>
        </w:rPr>
        <w:t xml:space="preserve">2010: </w:t>
      </w:r>
      <w:r>
        <w:rPr>
          <w:rFonts w:ascii="Times New Roman" w:hAnsi="Times New Roman"/>
          <w:sz w:val="24"/>
          <w:szCs w:val="24"/>
          <w:lang w:val="en-US"/>
        </w:rPr>
        <w:t xml:space="preserve">as </w:t>
      </w:r>
      <w:r w:rsidRPr="00C225F2">
        <w:rPr>
          <w:rFonts w:ascii="Times New Roman" w:hAnsi="Times New Roman"/>
          <w:sz w:val="24"/>
          <w:szCs w:val="24"/>
          <w:lang w:val="en-US"/>
        </w:rPr>
        <w:t>international trade collapsed for the first, deeper time;</w:t>
      </w:r>
    </w:p>
    <w:p w14:paraId="3FC4E9E6" w14:textId="77777777" w:rsidR="000E26D3" w:rsidRDefault="000E26D3" w:rsidP="000E26D3">
      <w:pPr>
        <w:pStyle w:val="Paragrafoelenco"/>
        <w:numPr>
          <w:ilvl w:val="0"/>
          <w:numId w:val="10"/>
        </w:numPr>
        <w:spacing w:after="80" w:line="360" w:lineRule="auto"/>
        <w:jc w:val="both"/>
        <w:rPr>
          <w:rFonts w:ascii="Times New Roman" w:hAnsi="Times New Roman"/>
          <w:sz w:val="24"/>
          <w:szCs w:val="24"/>
          <w:lang w:val="en-US"/>
        </w:rPr>
      </w:pPr>
      <w:r>
        <w:rPr>
          <w:rFonts w:ascii="Times New Roman" w:hAnsi="Times New Roman"/>
          <w:sz w:val="24"/>
          <w:szCs w:val="24"/>
          <w:lang w:val="en-US"/>
        </w:rPr>
        <w:t>2013 and 2014: as international trade collapsed for the second time</w:t>
      </w:r>
      <w:proofErr w:type="gramStart"/>
      <w:r>
        <w:rPr>
          <w:rFonts w:ascii="Times New Roman" w:hAnsi="Times New Roman"/>
          <w:sz w:val="24"/>
          <w:szCs w:val="24"/>
          <w:lang w:val="en-US"/>
        </w:rPr>
        <w:t>;</w:t>
      </w:r>
      <w:proofErr w:type="gramEnd"/>
      <w:r>
        <w:rPr>
          <w:rFonts w:ascii="Times New Roman" w:hAnsi="Times New Roman"/>
          <w:sz w:val="24"/>
          <w:szCs w:val="24"/>
          <w:lang w:val="en-US"/>
        </w:rPr>
        <w:t xml:space="preserve"> Germany is no longer the first export flows destination for the country.</w:t>
      </w:r>
    </w:p>
    <w:p w14:paraId="2E138E28" w14:textId="7D40E93E" w:rsidR="000E26D3" w:rsidRDefault="000E26D3">
      <w:pPr>
        <w:rPr>
          <w:rFonts w:ascii="Times New Roman" w:hAnsi="Times New Roman"/>
          <w:szCs w:val="24"/>
          <w:lang w:val="en-US"/>
        </w:rPr>
      </w:pPr>
    </w:p>
    <w:p w14:paraId="297B3C34" w14:textId="0D4513C1" w:rsidR="00C225F2" w:rsidRPr="00C225F2" w:rsidRDefault="00C225F2" w:rsidP="00C225F2">
      <w:pPr>
        <w:spacing w:after="80" w:line="360" w:lineRule="auto"/>
        <w:jc w:val="both"/>
        <w:rPr>
          <w:rFonts w:ascii="Times New Roman" w:hAnsi="Times New Roman"/>
          <w:szCs w:val="24"/>
          <w:lang w:val="en-US"/>
        </w:rPr>
      </w:pPr>
      <w:r w:rsidRPr="00C225F2">
        <w:rPr>
          <w:rFonts w:ascii="Times New Roman" w:hAnsi="Times New Roman"/>
          <w:szCs w:val="24"/>
          <w:lang w:val="en-US"/>
        </w:rPr>
        <w:t xml:space="preserve">Figure: </w:t>
      </w:r>
      <w:proofErr w:type="spellStart"/>
      <w:r w:rsidRPr="00C225F2">
        <w:rPr>
          <w:rFonts w:ascii="Times New Roman" w:hAnsi="Times New Roman"/>
          <w:szCs w:val="24"/>
          <w:lang w:val="en-US"/>
        </w:rPr>
        <w:t>faiures</w:t>
      </w:r>
      <w:proofErr w:type="spellEnd"/>
      <w:r w:rsidRPr="00C225F2">
        <w:rPr>
          <w:rFonts w:ascii="Times New Roman" w:hAnsi="Times New Roman"/>
          <w:szCs w:val="24"/>
          <w:lang w:val="en-US"/>
        </w:rPr>
        <w:t xml:space="preserve"> rate in Italy</w:t>
      </w:r>
    </w:p>
    <w:p w14:paraId="0DB854D8" w14:textId="353C8BB3" w:rsidR="000B1909" w:rsidRDefault="00C225F2" w:rsidP="00C225F2">
      <w:pPr>
        <w:spacing w:after="80" w:line="360" w:lineRule="auto"/>
        <w:jc w:val="both"/>
        <w:rPr>
          <w:rFonts w:ascii="Times New Roman" w:hAnsi="Times New Roman"/>
          <w:sz w:val="24"/>
          <w:szCs w:val="24"/>
          <w:lang w:val="en-US"/>
        </w:rPr>
      </w:pPr>
      <w:r>
        <w:rPr>
          <w:rFonts w:ascii="Times New Roman" w:hAnsi="Times New Roman"/>
          <w:noProof/>
          <w:sz w:val="24"/>
          <w:szCs w:val="24"/>
        </w:rPr>
        <w:drawing>
          <wp:inline distT="0" distB="0" distL="0" distR="0" wp14:anchorId="531FC55B" wp14:editId="60974562">
            <wp:extent cx="4724400" cy="1989455"/>
            <wp:effectExtent l="0" t="0" r="0" b="0"/>
            <wp:docPr id="13" name="Immagine 13" descr="Macintosh HD:Users:mariagarb:Deskt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mariagarb:Desktop:A.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24400" cy="1989455"/>
                    </a:xfrm>
                    <a:prstGeom prst="rect">
                      <a:avLst/>
                    </a:prstGeom>
                    <a:noFill/>
                    <a:ln>
                      <a:noFill/>
                    </a:ln>
                  </pic:spPr>
                </pic:pic>
              </a:graphicData>
            </a:graphic>
          </wp:inline>
        </w:drawing>
      </w:r>
    </w:p>
    <w:p w14:paraId="74E0E9BF" w14:textId="52F2E9E8" w:rsidR="00C225F2" w:rsidRDefault="00C225F2" w:rsidP="00CE37BB">
      <w:pPr>
        <w:spacing w:after="80" w:line="360" w:lineRule="auto"/>
        <w:ind w:firstLine="360"/>
        <w:jc w:val="both"/>
        <w:rPr>
          <w:rFonts w:ascii="Times New Roman" w:hAnsi="Times New Roman"/>
          <w:sz w:val="24"/>
          <w:szCs w:val="24"/>
          <w:lang w:val="en-US"/>
        </w:rPr>
      </w:pPr>
    </w:p>
    <w:p w14:paraId="1899EFF7" w14:textId="1F1E66D7" w:rsidR="00C225F2" w:rsidRPr="00C225F2" w:rsidRDefault="00C225F2" w:rsidP="00C225F2">
      <w:pPr>
        <w:pStyle w:val="Paragrafoelenco"/>
        <w:spacing w:after="80" w:line="360" w:lineRule="auto"/>
        <w:ind w:left="0" w:firstLine="426"/>
        <w:jc w:val="both"/>
        <w:rPr>
          <w:rFonts w:ascii="Times New Roman" w:hAnsi="Times New Roman"/>
          <w:sz w:val="24"/>
          <w:szCs w:val="24"/>
          <w:lang w:val="en-US"/>
        </w:rPr>
      </w:pPr>
      <w:r>
        <w:rPr>
          <w:rFonts w:ascii="Times New Roman" w:hAnsi="Times New Roman"/>
          <w:sz w:val="24"/>
          <w:szCs w:val="24"/>
          <w:lang w:val="en-US"/>
        </w:rPr>
        <w:t>The results seem to confirm the mediated relationship among financial c</w:t>
      </w:r>
      <w:r w:rsidR="00B44E51">
        <w:rPr>
          <w:rFonts w:ascii="Times New Roman" w:hAnsi="Times New Roman"/>
          <w:sz w:val="24"/>
          <w:szCs w:val="24"/>
          <w:lang w:val="en-US"/>
        </w:rPr>
        <w:t>risis and failures rate; also, the direct</w:t>
      </w:r>
      <w:r>
        <w:rPr>
          <w:rFonts w:ascii="Times New Roman" w:hAnsi="Times New Roman"/>
          <w:sz w:val="24"/>
          <w:szCs w:val="24"/>
          <w:lang w:val="en-US"/>
        </w:rPr>
        <w:t xml:space="preserve"> link between international trade and failures is stated, and expressed comparing timing and data trends.</w:t>
      </w:r>
    </w:p>
    <w:p w14:paraId="1DCB6418" w14:textId="307E369C" w:rsidR="000B1909" w:rsidRDefault="000B1909" w:rsidP="00CE37BB">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 xml:space="preserve">This paper represents a preliminary stage of a work in progress research, aiming at identifying the direct impact of financial crisis on international attitude of Italian businesses, with a particular focus on Small and Medium </w:t>
      </w:r>
      <w:r w:rsidR="00C225F2">
        <w:rPr>
          <w:rFonts w:ascii="Times New Roman" w:hAnsi="Times New Roman"/>
          <w:sz w:val="24"/>
          <w:szCs w:val="24"/>
          <w:lang w:val="en-US"/>
        </w:rPr>
        <w:t>Enterprises, and business response to the new environmental equilibrium</w:t>
      </w:r>
      <w:r>
        <w:rPr>
          <w:rFonts w:ascii="Times New Roman" w:hAnsi="Times New Roman"/>
          <w:sz w:val="24"/>
          <w:szCs w:val="24"/>
          <w:lang w:val="en-US"/>
        </w:rPr>
        <w:t>.</w:t>
      </w:r>
    </w:p>
    <w:p w14:paraId="23A43ECA" w14:textId="77777777" w:rsidR="004D43E4" w:rsidRPr="007C2B51" w:rsidRDefault="004D43E4" w:rsidP="004D43E4">
      <w:pPr>
        <w:spacing w:after="80" w:line="360" w:lineRule="auto"/>
        <w:ind w:firstLine="360"/>
        <w:jc w:val="both"/>
        <w:rPr>
          <w:rFonts w:ascii="Times New Roman" w:hAnsi="Times New Roman"/>
          <w:sz w:val="24"/>
          <w:szCs w:val="24"/>
          <w:highlight w:val="yellow"/>
          <w:lang w:val="en-US"/>
        </w:rPr>
      </w:pPr>
    </w:p>
    <w:p w14:paraId="5D84EADD" w14:textId="004DE4DD" w:rsidR="000E26D3" w:rsidRDefault="000E26D3">
      <w:pPr>
        <w:rPr>
          <w:rFonts w:ascii="Times New Roman" w:hAnsi="Times New Roman"/>
          <w:b/>
          <w:bCs/>
          <w:sz w:val="24"/>
          <w:szCs w:val="24"/>
          <w:lang w:val="en-US"/>
        </w:rPr>
      </w:pPr>
      <w:r>
        <w:rPr>
          <w:rFonts w:ascii="Times New Roman" w:hAnsi="Times New Roman"/>
          <w:b/>
          <w:bCs/>
          <w:sz w:val="24"/>
          <w:szCs w:val="24"/>
          <w:lang w:val="en-US"/>
        </w:rPr>
        <w:br w:type="page"/>
      </w:r>
    </w:p>
    <w:p w14:paraId="4751B0A0" w14:textId="77777777" w:rsidR="004D43E4" w:rsidRPr="00B44E51" w:rsidRDefault="004D43E4" w:rsidP="004D43E4">
      <w:pPr>
        <w:spacing w:after="80" w:line="360" w:lineRule="auto"/>
        <w:ind w:firstLine="360"/>
        <w:jc w:val="both"/>
        <w:rPr>
          <w:rFonts w:ascii="Times New Roman" w:hAnsi="Times New Roman"/>
          <w:sz w:val="24"/>
          <w:szCs w:val="24"/>
          <w:lang w:val="en-US"/>
        </w:rPr>
      </w:pPr>
    </w:p>
    <w:p w14:paraId="4F330CB5" w14:textId="77777777" w:rsidR="004D43E4" w:rsidRPr="00325E92" w:rsidRDefault="004D43E4" w:rsidP="004D43E4">
      <w:pPr>
        <w:spacing w:after="80" w:line="360" w:lineRule="auto"/>
        <w:ind w:firstLine="360"/>
        <w:jc w:val="both"/>
        <w:rPr>
          <w:rFonts w:ascii="Times New Roman" w:hAnsi="Times New Roman"/>
          <w:sz w:val="24"/>
          <w:szCs w:val="24"/>
          <w:lang w:val="en-US"/>
        </w:rPr>
      </w:pPr>
      <w:proofErr w:type="spellStart"/>
      <w:r w:rsidRPr="00325E92">
        <w:rPr>
          <w:rFonts w:ascii="Times New Roman" w:hAnsi="Times New Roman"/>
          <w:sz w:val="24"/>
          <w:szCs w:val="24"/>
          <w:lang w:val="en-US"/>
        </w:rPr>
        <w:t>Ansoff</w:t>
      </w:r>
      <w:proofErr w:type="spellEnd"/>
      <w:r w:rsidRPr="00325E92">
        <w:rPr>
          <w:rFonts w:ascii="Times New Roman" w:hAnsi="Times New Roman"/>
          <w:sz w:val="24"/>
          <w:szCs w:val="24"/>
          <w:lang w:val="en-US"/>
        </w:rPr>
        <w:t xml:space="preserve"> I., </w:t>
      </w:r>
      <w:proofErr w:type="spellStart"/>
      <w:r w:rsidRPr="00325E92">
        <w:rPr>
          <w:rFonts w:ascii="Times New Roman" w:hAnsi="Times New Roman"/>
          <w:sz w:val="24"/>
          <w:szCs w:val="24"/>
          <w:lang w:val="en-US"/>
        </w:rPr>
        <w:t>Mcdonnell</w:t>
      </w:r>
      <w:proofErr w:type="spellEnd"/>
      <w:r w:rsidRPr="00325E92">
        <w:rPr>
          <w:rFonts w:ascii="Times New Roman" w:hAnsi="Times New Roman"/>
          <w:sz w:val="24"/>
          <w:szCs w:val="24"/>
          <w:lang w:val="en-US"/>
        </w:rPr>
        <w:t xml:space="preserve"> E., </w:t>
      </w:r>
      <w:r>
        <w:rPr>
          <w:rFonts w:ascii="Times New Roman" w:hAnsi="Times New Roman"/>
          <w:sz w:val="24"/>
          <w:szCs w:val="24"/>
          <w:lang w:val="en-US"/>
        </w:rPr>
        <w:t>(</w:t>
      </w:r>
      <w:r w:rsidRPr="00325E92">
        <w:rPr>
          <w:rFonts w:ascii="Times New Roman" w:hAnsi="Times New Roman"/>
          <w:sz w:val="24"/>
          <w:szCs w:val="24"/>
          <w:lang w:val="en-US"/>
        </w:rPr>
        <w:t>1990</w:t>
      </w:r>
      <w:r>
        <w:rPr>
          <w:rFonts w:ascii="Times New Roman" w:hAnsi="Times New Roman"/>
          <w:sz w:val="24"/>
          <w:szCs w:val="24"/>
          <w:lang w:val="en-US"/>
        </w:rPr>
        <w:t>).</w:t>
      </w:r>
      <w:r w:rsidRPr="00325E92">
        <w:rPr>
          <w:rFonts w:ascii="Times New Roman" w:hAnsi="Times New Roman"/>
          <w:sz w:val="24"/>
          <w:szCs w:val="24"/>
          <w:lang w:val="en-US"/>
        </w:rPr>
        <w:t xml:space="preserve"> Implanting strategic management, Upper saddle river, </w:t>
      </w:r>
      <w:proofErr w:type="spellStart"/>
      <w:r w:rsidRPr="00325E92">
        <w:rPr>
          <w:rFonts w:ascii="Times New Roman" w:hAnsi="Times New Roman"/>
          <w:sz w:val="24"/>
          <w:szCs w:val="24"/>
          <w:lang w:val="en-US"/>
        </w:rPr>
        <w:t>Perentice</w:t>
      </w:r>
      <w:proofErr w:type="spellEnd"/>
      <w:r w:rsidRPr="00325E92">
        <w:rPr>
          <w:rFonts w:ascii="Times New Roman" w:hAnsi="Times New Roman"/>
          <w:sz w:val="24"/>
          <w:szCs w:val="24"/>
          <w:lang w:val="en-US"/>
        </w:rPr>
        <w:t>-Hall</w:t>
      </w:r>
    </w:p>
    <w:p w14:paraId="747B4F39" w14:textId="77777777" w:rsidR="004D43E4" w:rsidRPr="00325E92" w:rsidRDefault="004D43E4" w:rsidP="004D43E4">
      <w:pPr>
        <w:spacing w:after="80" w:line="360" w:lineRule="auto"/>
        <w:ind w:firstLine="360"/>
        <w:jc w:val="both"/>
        <w:rPr>
          <w:rFonts w:ascii="Times New Roman" w:hAnsi="Times New Roman"/>
          <w:sz w:val="24"/>
          <w:szCs w:val="24"/>
          <w:lang w:val="en-US"/>
        </w:rPr>
      </w:pPr>
      <w:proofErr w:type="spellStart"/>
      <w:r w:rsidRPr="00325E92">
        <w:rPr>
          <w:rFonts w:ascii="Times New Roman" w:hAnsi="Times New Roman"/>
          <w:sz w:val="24"/>
          <w:szCs w:val="24"/>
          <w:lang w:val="en-US"/>
        </w:rPr>
        <w:t>Antonacopulou</w:t>
      </w:r>
      <w:proofErr w:type="spellEnd"/>
      <w:r w:rsidRPr="00325E92">
        <w:rPr>
          <w:rFonts w:ascii="Times New Roman" w:hAnsi="Times New Roman"/>
          <w:sz w:val="24"/>
          <w:szCs w:val="24"/>
          <w:lang w:val="en-US"/>
        </w:rPr>
        <w:t xml:space="preserve"> E.P., </w:t>
      </w:r>
      <w:proofErr w:type="spellStart"/>
      <w:r w:rsidRPr="00325E92">
        <w:rPr>
          <w:rFonts w:ascii="Times New Roman" w:hAnsi="Times New Roman"/>
          <w:sz w:val="24"/>
          <w:szCs w:val="24"/>
          <w:lang w:val="en-US"/>
        </w:rPr>
        <w:t>Sheafer</w:t>
      </w:r>
      <w:proofErr w:type="spellEnd"/>
      <w:r w:rsidRPr="00325E92">
        <w:rPr>
          <w:rFonts w:ascii="Times New Roman" w:hAnsi="Times New Roman"/>
          <w:sz w:val="24"/>
          <w:szCs w:val="24"/>
          <w:lang w:val="en-US"/>
        </w:rPr>
        <w:t xml:space="preserve"> Z., </w:t>
      </w:r>
      <w:r>
        <w:rPr>
          <w:rFonts w:ascii="Times New Roman" w:hAnsi="Times New Roman"/>
          <w:sz w:val="24"/>
          <w:szCs w:val="24"/>
          <w:lang w:val="en-US"/>
        </w:rPr>
        <w:t>(</w:t>
      </w:r>
      <w:r w:rsidRPr="00325E92">
        <w:rPr>
          <w:rFonts w:ascii="Times New Roman" w:hAnsi="Times New Roman"/>
          <w:sz w:val="24"/>
          <w:szCs w:val="24"/>
          <w:lang w:val="en-US"/>
        </w:rPr>
        <w:t>2013</w:t>
      </w:r>
      <w:r>
        <w:rPr>
          <w:rFonts w:ascii="Times New Roman" w:hAnsi="Times New Roman"/>
          <w:sz w:val="24"/>
          <w:szCs w:val="24"/>
          <w:lang w:val="en-US"/>
        </w:rPr>
        <w:t>)</w:t>
      </w:r>
      <w:r w:rsidRPr="00325E92">
        <w:rPr>
          <w:rFonts w:ascii="Times New Roman" w:hAnsi="Times New Roman"/>
          <w:sz w:val="24"/>
          <w:szCs w:val="24"/>
          <w:lang w:val="en-US"/>
        </w:rPr>
        <w:t>, Learning in crisis, Rethinking the relationship between organizational learning and crisis management, Journal of Management Inquiry, 23 (1), 5-21</w:t>
      </w:r>
    </w:p>
    <w:p w14:paraId="399B24E2" w14:textId="77777777" w:rsidR="004D43E4" w:rsidRPr="00325E92" w:rsidRDefault="004D43E4" w:rsidP="004D43E4">
      <w:pPr>
        <w:spacing w:after="80" w:line="360" w:lineRule="auto"/>
        <w:ind w:firstLine="360"/>
        <w:jc w:val="both"/>
        <w:rPr>
          <w:rFonts w:ascii="Times New Roman" w:hAnsi="Times New Roman"/>
          <w:sz w:val="24"/>
          <w:szCs w:val="24"/>
          <w:lang w:val="en-US"/>
        </w:rPr>
      </w:pPr>
      <w:proofErr w:type="spellStart"/>
      <w:proofErr w:type="gramStart"/>
      <w:r w:rsidRPr="00325E92">
        <w:rPr>
          <w:rFonts w:ascii="Times New Roman" w:hAnsi="Times New Roman"/>
          <w:sz w:val="24"/>
          <w:szCs w:val="24"/>
          <w:lang w:val="en-US"/>
        </w:rPr>
        <w:t>Brondoni</w:t>
      </w:r>
      <w:proofErr w:type="spellEnd"/>
      <w:r w:rsidRPr="00325E92">
        <w:rPr>
          <w:rFonts w:ascii="Times New Roman" w:hAnsi="Times New Roman"/>
          <w:sz w:val="24"/>
          <w:szCs w:val="24"/>
          <w:lang w:val="en-US"/>
        </w:rPr>
        <w:t xml:space="preserve"> S.M., (2005), </w:t>
      </w:r>
      <w:proofErr w:type="spellStart"/>
      <w:r w:rsidRPr="00325E92">
        <w:rPr>
          <w:rFonts w:ascii="Times New Roman" w:hAnsi="Times New Roman"/>
          <w:sz w:val="24"/>
          <w:szCs w:val="24"/>
          <w:lang w:val="en-US"/>
        </w:rPr>
        <w:t>Ouverture</w:t>
      </w:r>
      <w:proofErr w:type="spellEnd"/>
      <w:r w:rsidRPr="00325E92">
        <w:rPr>
          <w:rFonts w:ascii="Times New Roman" w:hAnsi="Times New Roman"/>
          <w:sz w:val="24"/>
          <w:szCs w:val="24"/>
          <w:lang w:val="en-US"/>
        </w:rPr>
        <w:t xml:space="preserve"> de ‘</w:t>
      </w:r>
      <w:proofErr w:type="spellStart"/>
      <w:r w:rsidRPr="00325E92">
        <w:rPr>
          <w:rFonts w:ascii="Times New Roman" w:hAnsi="Times New Roman"/>
          <w:sz w:val="24"/>
          <w:szCs w:val="24"/>
          <w:lang w:val="en-US"/>
        </w:rPr>
        <w:t>Eccesso</w:t>
      </w:r>
      <w:proofErr w:type="spellEnd"/>
      <w:r w:rsidRPr="00325E92">
        <w:rPr>
          <w:rFonts w:ascii="Times New Roman" w:hAnsi="Times New Roman"/>
          <w:sz w:val="24"/>
          <w:szCs w:val="24"/>
          <w:lang w:val="en-US"/>
        </w:rPr>
        <w:t xml:space="preserve"> </w:t>
      </w:r>
      <w:proofErr w:type="spellStart"/>
      <w:r w:rsidRPr="00325E92">
        <w:rPr>
          <w:rFonts w:ascii="Times New Roman" w:hAnsi="Times New Roman"/>
          <w:sz w:val="24"/>
          <w:szCs w:val="24"/>
          <w:lang w:val="en-US"/>
        </w:rPr>
        <w:t>d’offerta</w:t>
      </w:r>
      <w:proofErr w:type="spellEnd"/>
      <w:r w:rsidRPr="00325E92">
        <w:rPr>
          <w:rFonts w:ascii="Times New Roman" w:hAnsi="Times New Roman"/>
          <w:sz w:val="24"/>
          <w:szCs w:val="24"/>
          <w:lang w:val="en-US"/>
        </w:rPr>
        <w:t xml:space="preserve"> e </w:t>
      </w:r>
      <w:proofErr w:type="spellStart"/>
      <w:r w:rsidRPr="00325E92">
        <w:rPr>
          <w:rFonts w:ascii="Times New Roman" w:hAnsi="Times New Roman"/>
          <w:sz w:val="24"/>
          <w:szCs w:val="24"/>
          <w:lang w:val="en-US"/>
        </w:rPr>
        <w:t>mercati</w:t>
      </w:r>
      <w:proofErr w:type="spellEnd"/>
      <w:r w:rsidRPr="00325E92">
        <w:rPr>
          <w:rFonts w:ascii="Times New Roman" w:hAnsi="Times New Roman"/>
          <w:sz w:val="24"/>
          <w:szCs w:val="24"/>
          <w:lang w:val="en-US"/>
        </w:rPr>
        <w:t xml:space="preserve"> </w:t>
      </w:r>
      <w:proofErr w:type="spellStart"/>
      <w:r w:rsidRPr="00325E92">
        <w:rPr>
          <w:rFonts w:ascii="Times New Roman" w:hAnsi="Times New Roman"/>
          <w:sz w:val="24"/>
          <w:szCs w:val="24"/>
          <w:lang w:val="en-US"/>
        </w:rPr>
        <w:t>globali</w:t>
      </w:r>
      <w:proofErr w:type="spellEnd"/>
      <w:r w:rsidRPr="00325E92">
        <w:rPr>
          <w:rFonts w:ascii="Times New Roman" w:hAnsi="Times New Roman"/>
          <w:sz w:val="24"/>
          <w:szCs w:val="24"/>
          <w:lang w:val="en-US"/>
        </w:rPr>
        <w:t xml:space="preserve">’, in </w:t>
      </w:r>
      <w:proofErr w:type="spellStart"/>
      <w:r w:rsidRPr="00325E92">
        <w:rPr>
          <w:rFonts w:ascii="Times New Roman" w:hAnsi="Times New Roman"/>
          <w:sz w:val="24"/>
          <w:szCs w:val="24"/>
          <w:lang w:val="en-US"/>
        </w:rPr>
        <w:t>Sympnonya</w:t>
      </w:r>
      <w:proofErr w:type="spellEnd"/>
      <w:r w:rsidRPr="00325E92">
        <w:rPr>
          <w:rFonts w:ascii="Times New Roman" w:hAnsi="Times New Roman"/>
          <w:sz w:val="24"/>
          <w:szCs w:val="24"/>
          <w:lang w:val="en-US"/>
        </w:rPr>
        <w:t>.</w:t>
      </w:r>
      <w:proofErr w:type="gramEnd"/>
      <w:r w:rsidRPr="00325E92">
        <w:rPr>
          <w:rFonts w:ascii="Times New Roman" w:hAnsi="Times New Roman"/>
          <w:sz w:val="24"/>
          <w:szCs w:val="24"/>
          <w:lang w:val="en-US"/>
        </w:rPr>
        <w:t xml:space="preserve"> </w:t>
      </w:r>
      <w:proofErr w:type="spellStart"/>
      <w:proofErr w:type="gramStart"/>
      <w:r w:rsidRPr="00325E92">
        <w:rPr>
          <w:rFonts w:ascii="Times New Roman" w:hAnsi="Times New Roman"/>
          <w:sz w:val="24"/>
          <w:szCs w:val="24"/>
          <w:lang w:val="en-US"/>
        </w:rPr>
        <w:t>EMerging</w:t>
      </w:r>
      <w:proofErr w:type="spellEnd"/>
      <w:r w:rsidRPr="00325E92">
        <w:rPr>
          <w:rFonts w:ascii="Times New Roman" w:hAnsi="Times New Roman"/>
          <w:sz w:val="24"/>
          <w:szCs w:val="24"/>
          <w:lang w:val="en-US"/>
        </w:rPr>
        <w:t xml:space="preserve"> issues in management, </w:t>
      </w:r>
      <w:hyperlink r:id="rId27" w:history="1">
        <w:r w:rsidRPr="00325E92">
          <w:rPr>
            <w:rFonts w:ascii="Times New Roman" w:hAnsi="Times New Roman"/>
            <w:sz w:val="24"/>
            <w:szCs w:val="24"/>
            <w:lang w:val="en-US"/>
          </w:rPr>
          <w:t>www.unimib.it/symphonia</w:t>
        </w:r>
      </w:hyperlink>
      <w:r w:rsidRPr="00325E92">
        <w:rPr>
          <w:rFonts w:ascii="Times New Roman" w:hAnsi="Times New Roman"/>
          <w:sz w:val="24"/>
          <w:szCs w:val="24"/>
          <w:lang w:val="en-US"/>
        </w:rPr>
        <w:t>.</w:t>
      </w:r>
      <w:proofErr w:type="gramEnd"/>
    </w:p>
    <w:p w14:paraId="0FE2D097" w14:textId="77777777" w:rsidR="004D43E4" w:rsidRPr="00325E92" w:rsidRDefault="004D43E4" w:rsidP="004D43E4">
      <w:pPr>
        <w:spacing w:after="80" w:line="360" w:lineRule="auto"/>
        <w:ind w:firstLine="360"/>
        <w:jc w:val="both"/>
        <w:rPr>
          <w:rFonts w:ascii="Times New Roman" w:hAnsi="Times New Roman"/>
          <w:sz w:val="24"/>
          <w:szCs w:val="24"/>
          <w:lang w:val="en-US"/>
        </w:rPr>
      </w:pPr>
      <w:proofErr w:type="spellStart"/>
      <w:r w:rsidRPr="00325E92">
        <w:rPr>
          <w:rFonts w:ascii="Times New Roman" w:hAnsi="Times New Roman"/>
          <w:sz w:val="24"/>
          <w:szCs w:val="24"/>
          <w:lang w:val="en-US"/>
        </w:rPr>
        <w:t>D’Aveni</w:t>
      </w:r>
      <w:proofErr w:type="spellEnd"/>
      <w:r w:rsidRPr="00325E92">
        <w:rPr>
          <w:rFonts w:ascii="Times New Roman" w:hAnsi="Times New Roman"/>
          <w:sz w:val="24"/>
          <w:szCs w:val="24"/>
          <w:lang w:val="en-US"/>
        </w:rPr>
        <w:t xml:space="preserve"> H.,</w:t>
      </w:r>
      <w:r>
        <w:rPr>
          <w:rFonts w:ascii="Times New Roman" w:hAnsi="Times New Roman"/>
          <w:sz w:val="24"/>
          <w:szCs w:val="24"/>
          <w:lang w:val="en-US"/>
        </w:rPr>
        <w:t xml:space="preserve"> (</w:t>
      </w:r>
      <w:r w:rsidRPr="00325E92">
        <w:rPr>
          <w:rFonts w:ascii="Times New Roman" w:hAnsi="Times New Roman"/>
          <w:sz w:val="24"/>
          <w:szCs w:val="24"/>
          <w:lang w:val="en-US"/>
        </w:rPr>
        <w:t>1994</w:t>
      </w:r>
      <w:r>
        <w:rPr>
          <w:rFonts w:ascii="Times New Roman" w:hAnsi="Times New Roman"/>
          <w:sz w:val="24"/>
          <w:szCs w:val="24"/>
          <w:lang w:val="en-US"/>
        </w:rPr>
        <w:t>).</w:t>
      </w:r>
      <w:r w:rsidRPr="00325E92">
        <w:rPr>
          <w:rFonts w:ascii="Times New Roman" w:hAnsi="Times New Roman"/>
          <w:sz w:val="24"/>
          <w:szCs w:val="24"/>
          <w:lang w:val="en-US"/>
        </w:rPr>
        <w:t xml:space="preserve"> </w:t>
      </w:r>
      <w:proofErr w:type="spellStart"/>
      <w:r w:rsidRPr="00325E92">
        <w:rPr>
          <w:rFonts w:ascii="Times New Roman" w:hAnsi="Times New Roman"/>
          <w:sz w:val="24"/>
          <w:szCs w:val="24"/>
          <w:lang w:val="en-US"/>
        </w:rPr>
        <w:t>Hypercompetition</w:t>
      </w:r>
      <w:proofErr w:type="spellEnd"/>
      <w:r w:rsidRPr="00325E92">
        <w:rPr>
          <w:rFonts w:ascii="Times New Roman" w:hAnsi="Times New Roman"/>
          <w:sz w:val="24"/>
          <w:szCs w:val="24"/>
          <w:lang w:val="en-US"/>
        </w:rPr>
        <w:t>: managing the Dynamics of Strategic Maneuvering (The free press</w:t>
      </w:r>
      <w:r>
        <w:rPr>
          <w:rFonts w:ascii="Times New Roman" w:hAnsi="Times New Roman"/>
          <w:sz w:val="24"/>
          <w:szCs w:val="24"/>
          <w:lang w:val="en-US"/>
        </w:rPr>
        <w:t>.</w:t>
      </w:r>
    </w:p>
    <w:p w14:paraId="0B68E635" w14:textId="77777777" w:rsidR="004D43E4" w:rsidRPr="00325E92" w:rsidRDefault="004D43E4" w:rsidP="004D43E4">
      <w:pPr>
        <w:spacing w:after="80" w:line="360" w:lineRule="auto"/>
        <w:ind w:firstLine="360"/>
        <w:jc w:val="both"/>
        <w:rPr>
          <w:rFonts w:ascii="Times New Roman" w:hAnsi="Times New Roman"/>
          <w:sz w:val="24"/>
          <w:szCs w:val="24"/>
          <w:lang w:val="en-US"/>
        </w:rPr>
      </w:pPr>
      <w:r w:rsidRPr="00325E92">
        <w:rPr>
          <w:rFonts w:ascii="Times New Roman" w:hAnsi="Times New Roman"/>
          <w:sz w:val="24"/>
          <w:szCs w:val="24"/>
          <w:lang w:val="en-US"/>
        </w:rPr>
        <w:t xml:space="preserve">Emery F., Trist E., </w:t>
      </w:r>
      <w:r>
        <w:rPr>
          <w:rFonts w:ascii="Times New Roman" w:hAnsi="Times New Roman"/>
          <w:sz w:val="24"/>
          <w:szCs w:val="24"/>
          <w:lang w:val="en-US"/>
        </w:rPr>
        <w:t>(</w:t>
      </w:r>
      <w:r w:rsidRPr="00325E92">
        <w:rPr>
          <w:rFonts w:ascii="Times New Roman" w:hAnsi="Times New Roman"/>
          <w:sz w:val="24"/>
          <w:szCs w:val="24"/>
          <w:lang w:val="en-US"/>
        </w:rPr>
        <w:t>1965</w:t>
      </w:r>
      <w:r>
        <w:rPr>
          <w:rFonts w:ascii="Times New Roman" w:hAnsi="Times New Roman"/>
          <w:sz w:val="24"/>
          <w:szCs w:val="24"/>
          <w:lang w:val="en-US"/>
        </w:rPr>
        <w:t>)</w:t>
      </w:r>
      <w:r w:rsidRPr="00325E92">
        <w:rPr>
          <w:rFonts w:ascii="Times New Roman" w:hAnsi="Times New Roman"/>
          <w:sz w:val="24"/>
          <w:szCs w:val="24"/>
          <w:lang w:val="en-US"/>
        </w:rPr>
        <w:t>, The causal texture of organizational environments, Human Relations, 18(</w:t>
      </w:r>
      <w:proofErr w:type="gramStart"/>
      <w:r w:rsidRPr="00325E92">
        <w:rPr>
          <w:rFonts w:ascii="Times New Roman" w:hAnsi="Times New Roman"/>
          <w:sz w:val="24"/>
          <w:szCs w:val="24"/>
          <w:lang w:val="en-US"/>
        </w:rPr>
        <w:t>1)12</w:t>
      </w:r>
      <w:proofErr w:type="gramEnd"/>
      <w:r w:rsidRPr="00325E92">
        <w:rPr>
          <w:rFonts w:ascii="Times New Roman" w:hAnsi="Times New Roman"/>
          <w:sz w:val="24"/>
          <w:szCs w:val="24"/>
          <w:lang w:val="en-US"/>
        </w:rPr>
        <w:t>-32</w:t>
      </w:r>
    </w:p>
    <w:p w14:paraId="52543F51" w14:textId="77777777" w:rsidR="004D43E4" w:rsidRPr="00325E92" w:rsidRDefault="004D43E4" w:rsidP="004D43E4">
      <w:pPr>
        <w:spacing w:after="80" w:line="360" w:lineRule="auto"/>
        <w:ind w:firstLine="360"/>
        <w:jc w:val="both"/>
        <w:rPr>
          <w:rFonts w:ascii="Times New Roman" w:hAnsi="Times New Roman"/>
          <w:sz w:val="24"/>
          <w:szCs w:val="24"/>
          <w:lang w:val="en-US"/>
        </w:rPr>
      </w:pPr>
      <w:r w:rsidRPr="00325E92">
        <w:rPr>
          <w:rFonts w:ascii="Times New Roman" w:hAnsi="Times New Roman"/>
          <w:sz w:val="24"/>
          <w:szCs w:val="24"/>
          <w:lang w:val="en-US"/>
        </w:rPr>
        <w:t>Garbelli M.E.,</w:t>
      </w:r>
      <w:r>
        <w:rPr>
          <w:rFonts w:ascii="Times New Roman" w:hAnsi="Times New Roman"/>
          <w:sz w:val="24"/>
          <w:szCs w:val="24"/>
          <w:lang w:val="en-US"/>
        </w:rPr>
        <w:t xml:space="preserve"> (2014).</w:t>
      </w:r>
      <w:r w:rsidRPr="00325E92">
        <w:rPr>
          <w:rFonts w:ascii="Times New Roman" w:hAnsi="Times New Roman"/>
          <w:sz w:val="24"/>
          <w:szCs w:val="24"/>
          <w:lang w:val="en-US"/>
        </w:rPr>
        <w:t xml:space="preserve"> Product Differentiation Cost and Global Competition, in </w:t>
      </w:r>
      <w:proofErr w:type="spellStart"/>
      <w:r w:rsidRPr="00325E92">
        <w:rPr>
          <w:rFonts w:ascii="Times New Roman" w:hAnsi="Times New Roman"/>
          <w:sz w:val="24"/>
          <w:szCs w:val="24"/>
          <w:lang w:val="en-US"/>
        </w:rPr>
        <w:t>Symphonya</w:t>
      </w:r>
      <w:proofErr w:type="spellEnd"/>
      <w:r w:rsidRPr="00325E92">
        <w:rPr>
          <w:rFonts w:ascii="Times New Roman" w:hAnsi="Times New Roman"/>
          <w:sz w:val="24"/>
          <w:szCs w:val="24"/>
          <w:lang w:val="en-US"/>
        </w:rPr>
        <w:t>, Emerging Issues in Management (</w:t>
      </w:r>
      <w:r>
        <w:rPr>
          <w:rFonts w:ascii="Times New Roman" w:hAnsi="Times New Roman"/>
          <w:sz w:val="24"/>
          <w:szCs w:val="24"/>
          <w:lang w:val="en-US"/>
        </w:rPr>
        <w:t>www.unimib.it/symphonya), n. 1</w:t>
      </w:r>
    </w:p>
    <w:p w14:paraId="050DEBE2" w14:textId="77777777" w:rsidR="004D43E4" w:rsidRPr="00325E92" w:rsidRDefault="004D43E4" w:rsidP="004D43E4">
      <w:pPr>
        <w:spacing w:after="80" w:line="360" w:lineRule="auto"/>
        <w:ind w:firstLine="360"/>
        <w:jc w:val="both"/>
        <w:rPr>
          <w:rFonts w:ascii="Times New Roman" w:hAnsi="Times New Roman"/>
          <w:sz w:val="24"/>
          <w:szCs w:val="24"/>
          <w:lang w:val="en-US"/>
        </w:rPr>
      </w:pPr>
      <w:r>
        <w:rPr>
          <w:rFonts w:ascii="Times New Roman" w:hAnsi="Times New Roman"/>
          <w:sz w:val="24"/>
          <w:szCs w:val="24"/>
          <w:lang w:val="en-US"/>
        </w:rPr>
        <w:t>Garbelli, M.E., (200</w:t>
      </w:r>
      <w:r w:rsidRPr="00325E92">
        <w:rPr>
          <w:rFonts w:ascii="Times New Roman" w:hAnsi="Times New Roman"/>
          <w:sz w:val="24"/>
          <w:szCs w:val="24"/>
          <w:lang w:val="en-US"/>
        </w:rPr>
        <w:t>4</w:t>
      </w:r>
      <w:r>
        <w:rPr>
          <w:rFonts w:ascii="Times New Roman" w:hAnsi="Times New Roman"/>
          <w:sz w:val="24"/>
          <w:szCs w:val="24"/>
          <w:lang w:val="en-US"/>
        </w:rPr>
        <w:t>)</w:t>
      </w:r>
      <w:r w:rsidRPr="00325E92">
        <w:rPr>
          <w:rFonts w:ascii="Times New Roman" w:hAnsi="Times New Roman"/>
          <w:sz w:val="24"/>
          <w:szCs w:val="24"/>
          <w:lang w:val="en-US"/>
        </w:rPr>
        <w:t xml:space="preserve">. </w:t>
      </w:r>
      <w:proofErr w:type="spellStart"/>
      <w:proofErr w:type="gramStart"/>
      <w:r w:rsidRPr="00325E92">
        <w:rPr>
          <w:rFonts w:ascii="Times New Roman" w:hAnsi="Times New Roman"/>
          <w:sz w:val="24"/>
          <w:szCs w:val="24"/>
          <w:lang w:val="en-US"/>
        </w:rPr>
        <w:t>Localizzazione</w:t>
      </w:r>
      <w:proofErr w:type="spellEnd"/>
      <w:r w:rsidRPr="00325E92">
        <w:rPr>
          <w:rFonts w:ascii="Times New Roman" w:hAnsi="Times New Roman"/>
          <w:sz w:val="24"/>
          <w:szCs w:val="24"/>
          <w:lang w:val="en-US"/>
        </w:rPr>
        <w:t xml:space="preserve"> </w:t>
      </w:r>
      <w:proofErr w:type="spellStart"/>
      <w:r w:rsidRPr="00325E92">
        <w:rPr>
          <w:rFonts w:ascii="Times New Roman" w:hAnsi="Times New Roman"/>
          <w:sz w:val="24"/>
          <w:szCs w:val="24"/>
          <w:lang w:val="en-US"/>
        </w:rPr>
        <w:t>produttiva</w:t>
      </w:r>
      <w:proofErr w:type="spellEnd"/>
      <w:r w:rsidRPr="00325E92">
        <w:rPr>
          <w:rFonts w:ascii="Times New Roman" w:hAnsi="Times New Roman"/>
          <w:sz w:val="24"/>
          <w:szCs w:val="24"/>
          <w:lang w:val="en-US"/>
        </w:rPr>
        <w:t xml:space="preserve"> e </w:t>
      </w:r>
      <w:proofErr w:type="spellStart"/>
      <w:r w:rsidRPr="00325E92">
        <w:rPr>
          <w:rFonts w:ascii="Times New Roman" w:hAnsi="Times New Roman"/>
          <w:sz w:val="24"/>
          <w:szCs w:val="24"/>
          <w:lang w:val="en-US"/>
        </w:rPr>
        <w:t>dinamiche</w:t>
      </w:r>
      <w:proofErr w:type="spellEnd"/>
      <w:r w:rsidRPr="00325E92">
        <w:rPr>
          <w:rFonts w:ascii="Times New Roman" w:hAnsi="Times New Roman"/>
          <w:sz w:val="24"/>
          <w:szCs w:val="24"/>
          <w:lang w:val="en-US"/>
        </w:rPr>
        <w:t xml:space="preserve"> competitive, </w:t>
      </w:r>
      <w:proofErr w:type="spellStart"/>
      <w:r w:rsidRPr="00325E92">
        <w:rPr>
          <w:rFonts w:ascii="Times New Roman" w:hAnsi="Times New Roman"/>
          <w:sz w:val="24"/>
          <w:szCs w:val="24"/>
          <w:lang w:val="en-US"/>
        </w:rPr>
        <w:t>Giappichelli</w:t>
      </w:r>
      <w:proofErr w:type="spellEnd"/>
      <w:r w:rsidRPr="00325E92">
        <w:rPr>
          <w:rFonts w:ascii="Times New Roman" w:hAnsi="Times New Roman"/>
          <w:sz w:val="24"/>
          <w:szCs w:val="24"/>
          <w:lang w:val="en-US"/>
        </w:rPr>
        <w:t>.</w:t>
      </w:r>
      <w:proofErr w:type="gramEnd"/>
    </w:p>
    <w:p w14:paraId="021EEE55" w14:textId="77777777" w:rsidR="004D43E4" w:rsidRPr="00B44E51" w:rsidRDefault="004D43E4" w:rsidP="004D43E4">
      <w:pPr>
        <w:spacing w:after="80" w:line="360" w:lineRule="auto"/>
        <w:ind w:firstLine="360"/>
        <w:jc w:val="both"/>
        <w:rPr>
          <w:rFonts w:ascii="Times New Roman" w:hAnsi="Times New Roman"/>
          <w:sz w:val="24"/>
          <w:szCs w:val="24"/>
          <w:lang w:val="en-US"/>
        </w:rPr>
      </w:pPr>
      <w:proofErr w:type="spellStart"/>
      <w:proofErr w:type="gramStart"/>
      <w:r w:rsidRPr="00B44E51">
        <w:rPr>
          <w:rFonts w:ascii="Times New Roman" w:hAnsi="Times New Roman"/>
          <w:sz w:val="24"/>
          <w:szCs w:val="24"/>
          <w:lang w:val="en-US"/>
        </w:rPr>
        <w:t>Hitt</w:t>
      </w:r>
      <w:proofErr w:type="spellEnd"/>
      <w:r w:rsidRPr="00B44E51">
        <w:rPr>
          <w:rFonts w:ascii="Times New Roman" w:hAnsi="Times New Roman"/>
          <w:sz w:val="24"/>
          <w:szCs w:val="24"/>
          <w:lang w:val="en-US"/>
        </w:rPr>
        <w:t xml:space="preserve">, M.A., Ireland R.D., </w:t>
      </w:r>
      <w:proofErr w:type="spellStart"/>
      <w:r w:rsidRPr="00B44E51">
        <w:rPr>
          <w:rFonts w:ascii="Times New Roman" w:hAnsi="Times New Roman"/>
          <w:sz w:val="24"/>
          <w:szCs w:val="24"/>
          <w:lang w:val="en-US"/>
        </w:rPr>
        <w:t>Hoskisson</w:t>
      </w:r>
      <w:proofErr w:type="spellEnd"/>
      <w:r w:rsidRPr="00B44E51">
        <w:rPr>
          <w:rFonts w:ascii="Times New Roman" w:hAnsi="Times New Roman"/>
          <w:sz w:val="24"/>
          <w:szCs w:val="24"/>
          <w:lang w:val="en-US"/>
        </w:rPr>
        <w:t>, R.E., (2015).</w:t>
      </w:r>
      <w:proofErr w:type="gramEnd"/>
      <w:r w:rsidRPr="00B44E51">
        <w:rPr>
          <w:rFonts w:ascii="Times New Roman" w:hAnsi="Times New Roman"/>
          <w:sz w:val="24"/>
          <w:szCs w:val="24"/>
          <w:lang w:val="en-US"/>
        </w:rPr>
        <w:t xml:space="preserve"> </w:t>
      </w:r>
      <w:proofErr w:type="gramStart"/>
      <w:r w:rsidRPr="00B44E51">
        <w:rPr>
          <w:rFonts w:ascii="Times New Roman" w:hAnsi="Times New Roman"/>
          <w:sz w:val="24"/>
          <w:szCs w:val="24"/>
          <w:lang w:val="en-US"/>
        </w:rPr>
        <w:t>Strategic Management Concepts: Competitiveness and Globalization, South-Western College Publishing, Thomson, Mason, Ohio, USA, 11e.</w:t>
      </w:r>
      <w:proofErr w:type="gramEnd"/>
    </w:p>
    <w:p w14:paraId="77A9F350" w14:textId="77777777" w:rsidR="004D43E4" w:rsidRPr="00B44E51" w:rsidRDefault="004D43E4" w:rsidP="004D43E4">
      <w:pPr>
        <w:spacing w:after="80" w:line="360" w:lineRule="auto"/>
        <w:ind w:firstLine="360"/>
        <w:jc w:val="both"/>
        <w:rPr>
          <w:rFonts w:ascii="Times New Roman" w:hAnsi="Times New Roman"/>
          <w:sz w:val="24"/>
          <w:szCs w:val="24"/>
          <w:lang w:val="en-US"/>
        </w:rPr>
      </w:pPr>
      <w:proofErr w:type="spellStart"/>
      <w:r w:rsidRPr="00B44E51">
        <w:rPr>
          <w:rFonts w:ascii="Times New Roman" w:hAnsi="Times New Roman"/>
          <w:sz w:val="24"/>
          <w:szCs w:val="24"/>
          <w:lang w:val="en-US"/>
        </w:rPr>
        <w:t>Hollenstein</w:t>
      </w:r>
      <w:proofErr w:type="spellEnd"/>
      <w:r w:rsidRPr="00B44E51">
        <w:rPr>
          <w:rFonts w:ascii="Times New Roman" w:hAnsi="Times New Roman"/>
          <w:sz w:val="24"/>
          <w:szCs w:val="24"/>
          <w:lang w:val="en-US"/>
        </w:rPr>
        <w:t xml:space="preserve"> H., 2005, Determinants of International Activities: Are SMEs different</w:t>
      </w:r>
      <w:proofErr w:type="gramStart"/>
      <w:r w:rsidRPr="00B44E51">
        <w:rPr>
          <w:rFonts w:ascii="Times New Roman" w:hAnsi="Times New Roman"/>
          <w:sz w:val="24"/>
          <w:szCs w:val="24"/>
          <w:lang w:val="en-US"/>
        </w:rPr>
        <w:t>?,</w:t>
      </w:r>
      <w:proofErr w:type="gramEnd"/>
      <w:r w:rsidRPr="00B44E51">
        <w:rPr>
          <w:rFonts w:ascii="Times New Roman" w:hAnsi="Times New Roman"/>
          <w:sz w:val="24"/>
          <w:szCs w:val="24"/>
          <w:lang w:val="en-US"/>
        </w:rPr>
        <w:t xml:space="preserve"> in Small Business Economy, 24, pp. 431-450; </w:t>
      </w:r>
    </w:p>
    <w:p w14:paraId="4DE84C5C" w14:textId="77777777" w:rsidR="004D43E4" w:rsidRPr="00325E92" w:rsidRDefault="004D43E4" w:rsidP="004D43E4">
      <w:pPr>
        <w:spacing w:after="80" w:line="360" w:lineRule="auto"/>
        <w:ind w:firstLine="360"/>
        <w:jc w:val="both"/>
        <w:rPr>
          <w:rFonts w:ascii="Times New Roman" w:hAnsi="Times New Roman"/>
          <w:sz w:val="24"/>
          <w:szCs w:val="24"/>
          <w:lang w:val="en-US"/>
        </w:rPr>
      </w:pPr>
      <w:proofErr w:type="spellStart"/>
      <w:r w:rsidRPr="00325E92">
        <w:rPr>
          <w:rFonts w:ascii="Times New Roman" w:hAnsi="Times New Roman"/>
          <w:sz w:val="24"/>
          <w:szCs w:val="24"/>
          <w:lang w:val="en-US"/>
        </w:rPr>
        <w:t>Lambin</w:t>
      </w:r>
      <w:proofErr w:type="spellEnd"/>
      <w:r w:rsidRPr="00325E92">
        <w:rPr>
          <w:rFonts w:ascii="Times New Roman" w:hAnsi="Times New Roman"/>
          <w:sz w:val="24"/>
          <w:szCs w:val="24"/>
          <w:lang w:val="en-US"/>
        </w:rPr>
        <w:t xml:space="preserve">, </w:t>
      </w:r>
      <w:r>
        <w:rPr>
          <w:rFonts w:ascii="Times New Roman" w:hAnsi="Times New Roman"/>
          <w:sz w:val="24"/>
          <w:szCs w:val="24"/>
          <w:lang w:val="en-US"/>
        </w:rPr>
        <w:t>JJ</w:t>
      </w:r>
      <w:proofErr w:type="gramStart"/>
      <w:r>
        <w:rPr>
          <w:rFonts w:ascii="Times New Roman" w:hAnsi="Times New Roman"/>
          <w:sz w:val="24"/>
          <w:szCs w:val="24"/>
          <w:lang w:val="en-US"/>
        </w:rPr>
        <w:t>.</w:t>
      </w:r>
      <w:r w:rsidRPr="00325E92">
        <w:rPr>
          <w:rFonts w:ascii="Times New Roman" w:hAnsi="Times New Roman"/>
          <w:sz w:val="24"/>
          <w:szCs w:val="24"/>
          <w:lang w:val="en-US"/>
        </w:rPr>
        <w:t>,</w:t>
      </w:r>
      <w:proofErr w:type="gramEnd"/>
      <w:r w:rsidRPr="00325E92">
        <w:rPr>
          <w:rFonts w:ascii="Times New Roman" w:hAnsi="Times New Roman"/>
          <w:sz w:val="24"/>
          <w:szCs w:val="24"/>
          <w:lang w:val="en-US"/>
        </w:rPr>
        <w:t xml:space="preserve"> </w:t>
      </w:r>
      <w:proofErr w:type="spellStart"/>
      <w:r w:rsidRPr="00325E92">
        <w:rPr>
          <w:rFonts w:ascii="Times New Roman" w:hAnsi="Times New Roman"/>
          <w:sz w:val="24"/>
          <w:szCs w:val="24"/>
          <w:lang w:val="en-US"/>
        </w:rPr>
        <w:t>Chumpitaz</w:t>
      </w:r>
      <w:proofErr w:type="spellEnd"/>
      <w:r>
        <w:rPr>
          <w:rFonts w:ascii="Times New Roman" w:hAnsi="Times New Roman"/>
          <w:sz w:val="24"/>
          <w:szCs w:val="24"/>
          <w:lang w:val="en-US"/>
        </w:rPr>
        <w:t xml:space="preserve"> R.</w:t>
      </w:r>
      <w:r w:rsidRPr="00325E92">
        <w:rPr>
          <w:rFonts w:ascii="Times New Roman" w:hAnsi="Times New Roman"/>
          <w:sz w:val="24"/>
          <w:szCs w:val="24"/>
          <w:lang w:val="en-US"/>
        </w:rPr>
        <w:t xml:space="preserve">, and </w:t>
      </w:r>
      <w:proofErr w:type="spellStart"/>
      <w:r w:rsidRPr="00325E92">
        <w:rPr>
          <w:rFonts w:ascii="Times New Roman" w:hAnsi="Times New Roman"/>
          <w:sz w:val="24"/>
          <w:szCs w:val="24"/>
          <w:lang w:val="en-US"/>
        </w:rPr>
        <w:t>Schuiling</w:t>
      </w:r>
      <w:proofErr w:type="spellEnd"/>
      <w:r>
        <w:rPr>
          <w:rFonts w:ascii="Times New Roman" w:hAnsi="Times New Roman"/>
          <w:sz w:val="24"/>
          <w:szCs w:val="24"/>
          <w:lang w:val="en-US"/>
        </w:rPr>
        <w:t xml:space="preserve"> I, (2007)</w:t>
      </w:r>
      <w:r w:rsidRPr="00325E92">
        <w:rPr>
          <w:rFonts w:ascii="Times New Roman" w:hAnsi="Times New Roman"/>
          <w:sz w:val="24"/>
          <w:szCs w:val="24"/>
          <w:lang w:val="en-US"/>
        </w:rPr>
        <w:t>. Market-driven management: Strategic and operationa</w:t>
      </w:r>
      <w:r>
        <w:rPr>
          <w:rFonts w:ascii="Times New Roman" w:hAnsi="Times New Roman"/>
          <w:sz w:val="24"/>
          <w:szCs w:val="24"/>
          <w:lang w:val="en-US"/>
        </w:rPr>
        <w:t>l marketing. Palgrave Macmillan</w:t>
      </w:r>
      <w:r w:rsidRPr="00325E92">
        <w:rPr>
          <w:rFonts w:ascii="Times New Roman" w:hAnsi="Times New Roman"/>
          <w:sz w:val="24"/>
          <w:szCs w:val="24"/>
          <w:lang w:val="en-US"/>
        </w:rPr>
        <w:t>.</w:t>
      </w:r>
    </w:p>
    <w:p w14:paraId="63C63F69" w14:textId="77777777" w:rsidR="004D43E4" w:rsidRDefault="004D43E4" w:rsidP="004D43E4">
      <w:pPr>
        <w:spacing w:after="80" w:line="360" w:lineRule="auto"/>
        <w:ind w:firstLine="360"/>
        <w:jc w:val="both"/>
        <w:rPr>
          <w:rFonts w:ascii="Times New Roman" w:hAnsi="Times New Roman"/>
          <w:sz w:val="24"/>
          <w:szCs w:val="24"/>
          <w:lang w:val="en-US"/>
        </w:rPr>
      </w:pPr>
      <w:proofErr w:type="spellStart"/>
      <w:r w:rsidRPr="00B44E51">
        <w:rPr>
          <w:rFonts w:ascii="Times New Roman" w:hAnsi="Times New Roman"/>
          <w:sz w:val="24"/>
          <w:szCs w:val="24"/>
          <w:lang w:val="en-US"/>
        </w:rPr>
        <w:t>Mella</w:t>
      </w:r>
      <w:proofErr w:type="spellEnd"/>
      <w:r w:rsidRPr="00B44E51">
        <w:rPr>
          <w:rFonts w:ascii="Times New Roman" w:hAnsi="Times New Roman"/>
          <w:sz w:val="24"/>
          <w:szCs w:val="24"/>
          <w:lang w:val="en-US"/>
        </w:rPr>
        <w:t xml:space="preserve"> P., </w:t>
      </w:r>
      <w:proofErr w:type="spellStart"/>
      <w:r w:rsidRPr="00B44E51">
        <w:rPr>
          <w:rFonts w:ascii="Times New Roman" w:hAnsi="Times New Roman"/>
          <w:sz w:val="24"/>
          <w:szCs w:val="24"/>
          <w:lang w:val="en-US"/>
        </w:rPr>
        <w:t>Gazzola</w:t>
      </w:r>
      <w:proofErr w:type="spellEnd"/>
      <w:r w:rsidRPr="00B44E51">
        <w:rPr>
          <w:rFonts w:ascii="Times New Roman" w:hAnsi="Times New Roman"/>
          <w:sz w:val="24"/>
          <w:szCs w:val="24"/>
          <w:lang w:val="en-US"/>
        </w:rPr>
        <w:t xml:space="preserve"> P., (2016). As the Turbulent Environment in Periods of Accelerated Dynamics Modifies Structures and Func</w:t>
      </w:r>
      <w:r>
        <w:rPr>
          <w:rFonts w:ascii="Times New Roman" w:hAnsi="Times New Roman"/>
          <w:sz w:val="24"/>
          <w:szCs w:val="24"/>
          <w:lang w:val="en-US"/>
        </w:rPr>
        <w:t>t</w:t>
      </w:r>
      <w:r w:rsidRPr="00B44E51">
        <w:rPr>
          <w:rFonts w:ascii="Times New Roman" w:hAnsi="Times New Roman"/>
          <w:sz w:val="24"/>
          <w:szCs w:val="24"/>
          <w:lang w:val="en-US"/>
        </w:rPr>
        <w:t>ions of Viable Firms, in Economics and Management in Urban Economy, Municipal Economy of Cities, issue 12</w:t>
      </w:r>
    </w:p>
    <w:p w14:paraId="477B7EC1" w14:textId="77777777" w:rsidR="004D43E4" w:rsidRPr="00325E92" w:rsidRDefault="004D43E4" w:rsidP="004D43E4">
      <w:pPr>
        <w:spacing w:after="80" w:line="360" w:lineRule="auto"/>
        <w:ind w:firstLine="360"/>
        <w:jc w:val="both"/>
        <w:rPr>
          <w:rFonts w:ascii="Times New Roman" w:hAnsi="Times New Roman"/>
          <w:sz w:val="24"/>
          <w:szCs w:val="24"/>
          <w:lang w:val="en-US"/>
        </w:rPr>
      </w:pPr>
      <w:proofErr w:type="spellStart"/>
      <w:r w:rsidRPr="00325E92">
        <w:rPr>
          <w:rFonts w:ascii="Times New Roman" w:hAnsi="Times New Roman"/>
          <w:sz w:val="24"/>
          <w:szCs w:val="24"/>
          <w:lang w:val="en-US"/>
        </w:rPr>
        <w:t>Mintzberg</w:t>
      </w:r>
      <w:proofErr w:type="spellEnd"/>
      <w:r w:rsidRPr="00325E92">
        <w:rPr>
          <w:rFonts w:ascii="Times New Roman" w:hAnsi="Times New Roman"/>
          <w:sz w:val="24"/>
          <w:szCs w:val="24"/>
          <w:lang w:val="en-US"/>
        </w:rPr>
        <w:t xml:space="preserve"> H., Gosling J., </w:t>
      </w:r>
      <w:r>
        <w:rPr>
          <w:rFonts w:ascii="Times New Roman" w:hAnsi="Times New Roman"/>
          <w:sz w:val="24"/>
          <w:szCs w:val="24"/>
          <w:lang w:val="en-US"/>
        </w:rPr>
        <w:t>(</w:t>
      </w:r>
      <w:r w:rsidRPr="00325E92">
        <w:rPr>
          <w:rFonts w:ascii="Times New Roman" w:hAnsi="Times New Roman"/>
          <w:sz w:val="24"/>
          <w:szCs w:val="24"/>
          <w:lang w:val="en-US"/>
        </w:rPr>
        <w:t>2002</w:t>
      </w:r>
      <w:r>
        <w:rPr>
          <w:rFonts w:ascii="Times New Roman" w:hAnsi="Times New Roman"/>
          <w:sz w:val="24"/>
          <w:szCs w:val="24"/>
          <w:lang w:val="en-US"/>
        </w:rPr>
        <w:t>)</w:t>
      </w:r>
      <w:r w:rsidRPr="00325E92">
        <w:rPr>
          <w:rFonts w:ascii="Times New Roman" w:hAnsi="Times New Roman"/>
          <w:sz w:val="24"/>
          <w:szCs w:val="24"/>
          <w:lang w:val="en-US"/>
        </w:rPr>
        <w:t>, Educating Managers Beyond Borders Academy of Management Learning and Education (1, 1) — looks beyond conventional business education workers</w:t>
      </w:r>
    </w:p>
    <w:p w14:paraId="67BA8342" w14:textId="77777777" w:rsidR="004D43E4" w:rsidRPr="00325E92" w:rsidRDefault="004D43E4" w:rsidP="004D43E4">
      <w:pPr>
        <w:spacing w:after="80" w:line="360" w:lineRule="auto"/>
        <w:ind w:firstLine="360"/>
        <w:jc w:val="both"/>
        <w:rPr>
          <w:rFonts w:ascii="Times New Roman" w:hAnsi="Times New Roman"/>
          <w:sz w:val="24"/>
          <w:szCs w:val="24"/>
          <w:lang w:val="en-US"/>
        </w:rPr>
      </w:pPr>
      <w:r w:rsidRPr="00325E92">
        <w:rPr>
          <w:rFonts w:ascii="Times New Roman" w:hAnsi="Times New Roman"/>
          <w:sz w:val="24"/>
          <w:szCs w:val="24"/>
          <w:lang w:val="en-US"/>
        </w:rPr>
        <w:t xml:space="preserve">North K., </w:t>
      </w:r>
      <w:proofErr w:type="spellStart"/>
      <w:r w:rsidRPr="00325E92">
        <w:rPr>
          <w:rFonts w:ascii="Times New Roman" w:hAnsi="Times New Roman"/>
          <w:sz w:val="24"/>
          <w:szCs w:val="24"/>
          <w:lang w:val="en-US"/>
        </w:rPr>
        <w:t>Varvakis</w:t>
      </w:r>
      <w:proofErr w:type="spellEnd"/>
      <w:r w:rsidRPr="00325E92">
        <w:rPr>
          <w:rFonts w:ascii="Times New Roman" w:hAnsi="Times New Roman"/>
          <w:sz w:val="24"/>
          <w:szCs w:val="24"/>
          <w:lang w:val="en-US"/>
        </w:rPr>
        <w:t xml:space="preserve"> G., </w:t>
      </w:r>
      <w:r>
        <w:rPr>
          <w:rFonts w:ascii="Times New Roman" w:hAnsi="Times New Roman"/>
          <w:sz w:val="24"/>
          <w:szCs w:val="24"/>
          <w:lang w:val="en-US"/>
        </w:rPr>
        <w:t>(</w:t>
      </w:r>
      <w:r w:rsidRPr="00325E92">
        <w:rPr>
          <w:rFonts w:ascii="Times New Roman" w:hAnsi="Times New Roman"/>
          <w:sz w:val="24"/>
          <w:szCs w:val="24"/>
          <w:lang w:val="en-US"/>
        </w:rPr>
        <w:t>2016</w:t>
      </w:r>
      <w:r>
        <w:rPr>
          <w:rFonts w:ascii="Times New Roman" w:hAnsi="Times New Roman"/>
          <w:sz w:val="24"/>
          <w:szCs w:val="24"/>
          <w:lang w:val="en-US"/>
        </w:rPr>
        <w:t>)</w:t>
      </w:r>
      <w:r w:rsidRPr="00325E92">
        <w:rPr>
          <w:rFonts w:ascii="Times New Roman" w:hAnsi="Times New Roman"/>
          <w:sz w:val="24"/>
          <w:szCs w:val="24"/>
          <w:lang w:val="en-US"/>
        </w:rPr>
        <w:t xml:space="preserve">, Competitive strategies for Small and Medium </w:t>
      </w:r>
      <w:proofErr w:type="spellStart"/>
      <w:r w:rsidRPr="00325E92">
        <w:rPr>
          <w:rFonts w:ascii="Times New Roman" w:hAnsi="Times New Roman"/>
          <w:sz w:val="24"/>
          <w:szCs w:val="24"/>
          <w:lang w:val="en-US"/>
        </w:rPr>
        <w:t>Entreprises</w:t>
      </w:r>
      <w:proofErr w:type="spellEnd"/>
      <w:r w:rsidRPr="00325E92">
        <w:rPr>
          <w:rFonts w:ascii="Times New Roman" w:hAnsi="Times New Roman"/>
          <w:sz w:val="24"/>
          <w:szCs w:val="24"/>
          <w:lang w:val="en-US"/>
        </w:rPr>
        <w:t>, Springer</w:t>
      </w:r>
    </w:p>
    <w:p w14:paraId="794A7050" w14:textId="77777777" w:rsidR="004D43E4" w:rsidRPr="00325E92" w:rsidRDefault="005B5C09" w:rsidP="004D43E4">
      <w:pPr>
        <w:spacing w:after="80" w:line="360" w:lineRule="auto"/>
        <w:ind w:firstLine="360"/>
        <w:jc w:val="both"/>
        <w:rPr>
          <w:rFonts w:ascii="Times New Roman" w:hAnsi="Times New Roman"/>
          <w:sz w:val="24"/>
          <w:szCs w:val="24"/>
          <w:lang w:val="en-US"/>
        </w:rPr>
      </w:pPr>
      <w:hyperlink r:id="rId28" w:history="1">
        <w:proofErr w:type="spellStart"/>
        <w:r w:rsidR="004D43E4" w:rsidRPr="00325E92">
          <w:rPr>
            <w:rFonts w:ascii="Times New Roman" w:hAnsi="Times New Roman"/>
            <w:sz w:val="24"/>
            <w:szCs w:val="24"/>
            <w:lang w:val="en-US"/>
          </w:rPr>
          <w:t>Okpara</w:t>
        </w:r>
        <w:proofErr w:type="spellEnd"/>
      </w:hyperlink>
      <w:r w:rsidR="004D43E4">
        <w:rPr>
          <w:rFonts w:ascii="Times New Roman" w:hAnsi="Times New Roman"/>
          <w:sz w:val="24"/>
          <w:szCs w:val="24"/>
          <w:lang w:val="en-US"/>
        </w:rPr>
        <w:t xml:space="preserve"> J.O.</w:t>
      </w:r>
      <w:r w:rsidR="004D43E4" w:rsidRPr="00325E92">
        <w:rPr>
          <w:rFonts w:ascii="Times New Roman" w:hAnsi="Times New Roman"/>
          <w:sz w:val="24"/>
          <w:szCs w:val="24"/>
          <w:lang w:val="en-US"/>
        </w:rPr>
        <w:t xml:space="preserve">, </w:t>
      </w:r>
      <w:hyperlink r:id="rId29" w:history="1">
        <w:r w:rsidR="004D43E4" w:rsidRPr="00325E92">
          <w:rPr>
            <w:rFonts w:ascii="Times New Roman" w:hAnsi="Times New Roman"/>
            <w:sz w:val="24"/>
            <w:szCs w:val="24"/>
            <w:lang w:val="en-US"/>
          </w:rPr>
          <w:t>Wynn</w:t>
        </w:r>
      </w:hyperlink>
      <w:r w:rsidR="004D43E4">
        <w:rPr>
          <w:rFonts w:ascii="Times New Roman" w:hAnsi="Times New Roman"/>
          <w:sz w:val="24"/>
          <w:szCs w:val="24"/>
          <w:lang w:val="en-US"/>
        </w:rPr>
        <w:t xml:space="preserve"> P.</w:t>
      </w:r>
      <w:r w:rsidR="004D43E4" w:rsidRPr="00325E92">
        <w:rPr>
          <w:rFonts w:ascii="Times New Roman" w:hAnsi="Times New Roman"/>
          <w:sz w:val="24"/>
          <w:szCs w:val="24"/>
          <w:lang w:val="en-US"/>
        </w:rPr>
        <w:t xml:space="preserve">, (2007) "Human resource management practices in a transition economy: Challenges and prospects", Management Research News, Vol. 31 Issue: 1, pp.57-76, </w:t>
      </w:r>
    </w:p>
    <w:p w14:paraId="37C39823" w14:textId="77777777" w:rsidR="004D43E4" w:rsidRPr="00B44E51" w:rsidRDefault="004D43E4" w:rsidP="004D43E4">
      <w:pPr>
        <w:spacing w:after="80" w:line="360" w:lineRule="auto"/>
        <w:ind w:firstLine="360"/>
        <w:jc w:val="both"/>
        <w:rPr>
          <w:rFonts w:ascii="Times New Roman" w:hAnsi="Times New Roman"/>
          <w:sz w:val="24"/>
          <w:szCs w:val="24"/>
          <w:lang w:val="en-US"/>
        </w:rPr>
      </w:pPr>
      <w:r w:rsidRPr="00B44E51">
        <w:rPr>
          <w:rFonts w:ascii="Times New Roman" w:hAnsi="Times New Roman"/>
          <w:sz w:val="24"/>
          <w:szCs w:val="24"/>
          <w:lang w:val="en-US"/>
        </w:rPr>
        <w:t xml:space="preserve">Raymond L., </w:t>
      </w:r>
      <w:proofErr w:type="spellStart"/>
      <w:r w:rsidRPr="00B44E51">
        <w:rPr>
          <w:rFonts w:ascii="Times New Roman" w:hAnsi="Times New Roman"/>
          <w:sz w:val="24"/>
          <w:szCs w:val="24"/>
          <w:lang w:val="en-US"/>
        </w:rPr>
        <w:t>Josée</w:t>
      </w:r>
      <w:proofErr w:type="spellEnd"/>
      <w:r w:rsidRPr="00B44E51">
        <w:rPr>
          <w:rFonts w:ascii="Times New Roman" w:hAnsi="Times New Roman"/>
          <w:sz w:val="24"/>
          <w:szCs w:val="24"/>
          <w:lang w:val="en-US"/>
        </w:rPr>
        <w:t xml:space="preserve"> St-Pierre J., </w:t>
      </w:r>
      <w:proofErr w:type="spellStart"/>
      <w:r w:rsidRPr="00B44E51">
        <w:rPr>
          <w:rFonts w:ascii="Times New Roman" w:hAnsi="Times New Roman"/>
          <w:sz w:val="24"/>
          <w:szCs w:val="24"/>
          <w:lang w:val="en-US"/>
        </w:rPr>
        <w:t>Uwizeyemungu</w:t>
      </w:r>
      <w:proofErr w:type="spellEnd"/>
      <w:r w:rsidRPr="00B44E51">
        <w:rPr>
          <w:rFonts w:ascii="Times New Roman" w:hAnsi="Times New Roman"/>
          <w:sz w:val="24"/>
          <w:szCs w:val="24"/>
          <w:lang w:val="en-US"/>
        </w:rPr>
        <w:t xml:space="preserve"> S., Le </w:t>
      </w:r>
      <w:proofErr w:type="spellStart"/>
      <w:r w:rsidRPr="00B44E51">
        <w:rPr>
          <w:rFonts w:ascii="Times New Roman" w:hAnsi="Times New Roman"/>
          <w:sz w:val="24"/>
          <w:szCs w:val="24"/>
          <w:lang w:val="en-US"/>
        </w:rPr>
        <w:t>Dinh</w:t>
      </w:r>
      <w:proofErr w:type="spellEnd"/>
      <w:r w:rsidRPr="00B44E51">
        <w:rPr>
          <w:rFonts w:ascii="Times New Roman" w:hAnsi="Times New Roman"/>
          <w:sz w:val="24"/>
          <w:szCs w:val="24"/>
          <w:lang w:val="en-US"/>
        </w:rPr>
        <w:t xml:space="preserve"> T., (2014), </w:t>
      </w:r>
      <w:proofErr w:type="spellStart"/>
      <w:r w:rsidRPr="00B44E51">
        <w:rPr>
          <w:rFonts w:ascii="Times New Roman" w:hAnsi="Times New Roman"/>
          <w:sz w:val="24"/>
          <w:szCs w:val="24"/>
          <w:lang w:val="en-US"/>
        </w:rPr>
        <w:t>Internazionalization</w:t>
      </w:r>
      <w:proofErr w:type="spellEnd"/>
      <w:r w:rsidRPr="00B44E51">
        <w:rPr>
          <w:rFonts w:ascii="Times New Roman" w:hAnsi="Times New Roman"/>
          <w:sz w:val="24"/>
          <w:szCs w:val="24"/>
          <w:lang w:val="en-US"/>
        </w:rPr>
        <w:t xml:space="preserve"> Capabilities of SMEs: A Comparative Study of Manufacturing and Industrial Service Sectors, in Journal of International Entrepreneurship, 12, </w:t>
      </w:r>
      <w:proofErr w:type="spellStart"/>
      <w:r w:rsidRPr="00B44E51">
        <w:rPr>
          <w:rFonts w:ascii="Times New Roman" w:hAnsi="Times New Roman"/>
          <w:sz w:val="24"/>
          <w:szCs w:val="24"/>
          <w:lang w:val="en-US"/>
        </w:rPr>
        <w:t>pp</w:t>
      </w:r>
      <w:proofErr w:type="spellEnd"/>
      <w:r w:rsidRPr="00B44E51">
        <w:rPr>
          <w:rFonts w:ascii="Times New Roman" w:hAnsi="Times New Roman"/>
          <w:sz w:val="24"/>
          <w:szCs w:val="24"/>
          <w:lang w:val="en-US"/>
        </w:rPr>
        <w:t>, 230-253.</w:t>
      </w:r>
    </w:p>
    <w:p w14:paraId="65B03FEB" w14:textId="54C86E09" w:rsidR="004D43E4" w:rsidRDefault="004D43E4" w:rsidP="004D43E4">
      <w:pPr>
        <w:spacing w:after="80" w:line="360" w:lineRule="auto"/>
        <w:ind w:firstLine="360"/>
        <w:jc w:val="both"/>
        <w:rPr>
          <w:rFonts w:ascii="Times New Roman" w:hAnsi="Times New Roman"/>
          <w:sz w:val="24"/>
          <w:szCs w:val="24"/>
          <w:lang w:val="en-US"/>
        </w:rPr>
      </w:pPr>
      <w:proofErr w:type="spellStart"/>
      <w:r w:rsidRPr="00325E92">
        <w:rPr>
          <w:rFonts w:ascii="Times New Roman" w:hAnsi="Times New Roman"/>
          <w:sz w:val="24"/>
          <w:szCs w:val="24"/>
          <w:lang w:val="en-US"/>
        </w:rPr>
        <w:t>Stigter</w:t>
      </w:r>
      <w:proofErr w:type="spellEnd"/>
      <w:r w:rsidRPr="00325E92">
        <w:rPr>
          <w:rFonts w:ascii="Times New Roman" w:hAnsi="Times New Roman"/>
          <w:sz w:val="24"/>
          <w:szCs w:val="24"/>
          <w:lang w:val="en-US"/>
        </w:rPr>
        <w:t xml:space="preserve">, H., </w:t>
      </w:r>
      <w:r>
        <w:rPr>
          <w:rFonts w:ascii="Times New Roman" w:hAnsi="Times New Roman"/>
          <w:sz w:val="24"/>
          <w:szCs w:val="24"/>
          <w:lang w:val="en-US"/>
        </w:rPr>
        <w:t>(2002)</w:t>
      </w:r>
      <w:r w:rsidR="005B5C09">
        <w:rPr>
          <w:rFonts w:ascii="Times New Roman" w:hAnsi="Times New Roman"/>
          <w:sz w:val="24"/>
          <w:szCs w:val="24"/>
          <w:lang w:val="en-US"/>
        </w:rPr>
        <w:t xml:space="preserve"> C</w:t>
      </w:r>
      <w:r w:rsidRPr="00325E92">
        <w:rPr>
          <w:rFonts w:ascii="Times New Roman" w:hAnsi="Times New Roman"/>
          <w:sz w:val="24"/>
          <w:szCs w:val="24"/>
          <w:lang w:val="en-US"/>
        </w:rPr>
        <w:t>o-operation as a response to a turbulent environment. EIM Business and Policy Research, 1-40</w:t>
      </w:r>
    </w:p>
    <w:p w14:paraId="359105F8" w14:textId="6619C981"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Ganotakis</w:t>
      </w:r>
      <w:proofErr w:type="spellEnd"/>
      <w:r w:rsidRPr="00E659D9">
        <w:rPr>
          <w:rFonts w:ascii="Times New Roman" w:hAnsi="Times New Roman"/>
          <w:sz w:val="24"/>
          <w:szCs w:val="24"/>
          <w:lang w:val="en-US"/>
        </w:rPr>
        <w:t>, P. &amp; James, H.L.</w:t>
      </w:r>
      <w:r w:rsidR="005B5C09">
        <w:rPr>
          <w:rFonts w:ascii="Times New Roman" w:hAnsi="Times New Roman"/>
          <w:sz w:val="24"/>
          <w:szCs w:val="24"/>
          <w:lang w:val="en-US"/>
        </w:rPr>
        <w:t xml:space="preserve"> (2012)</w:t>
      </w:r>
      <w:r w:rsidRPr="00E659D9">
        <w:rPr>
          <w:rFonts w:ascii="Times New Roman" w:hAnsi="Times New Roman"/>
          <w:sz w:val="24"/>
          <w:szCs w:val="24"/>
          <w:lang w:val="en-US"/>
        </w:rPr>
        <w:t xml:space="preserve"> Export propensity, export intensity and firm performance: the role of the entrepreneurial founding team. </w:t>
      </w:r>
      <w:proofErr w:type="gramStart"/>
      <w:r w:rsidRPr="00E659D9">
        <w:rPr>
          <w:rFonts w:ascii="Times New Roman" w:hAnsi="Times New Roman"/>
          <w:sz w:val="24"/>
          <w:szCs w:val="24"/>
          <w:lang w:val="en-US"/>
        </w:rPr>
        <w:t>Journal of International Business Studies.</w:t>
      </w:r>
      <w:proofErr w:type="gramEnd"/>
      <w:r w:rsidRPr="00E659D9">
        <w:rPr>
          <w:rFonts w:ascii="Times New Roman" w:hAnsi="Times New Roman"/>
          <w:sz w:val="24"/>
          <w:szCs w:val="24"/>
          <w:lang w:val="en-US"/>
        </w:rPr>
        <w:t xml:space="preserve"> 43, pp. 693-718. </w:t>
      </w:r>
    </w:p>
    <w:p w14:paraId="179ECEA4" w14:textId="6EA9BC8C"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proofErr w:type="gramStart"/>
      <w:r w:rsidRPr="00E659D9">
        <w:rPr>
          <w:rFonts w:ascii="Times New Roman" w:hAnsi="Times New Roman"/>
          <w:sz w:val="24"/>
          <w:szCs w:val="24"/>
          <w:lang w:val="en-US"/>
        </w:rPr>
        <w:t>Maurel</w:t>
      </w:r>
      <w:proofErr w:type="spellEnd"/>
      <w:r w:rsidRPr="00E659D9">
        <w:rPr>
          <w:rFonts w:ascii="Times New Roman" w:hAnsi="Times New Roman"/>
          <w:sz w:val="24"/>
          <w:szCs w:val="24"/>
          <w:lang w:val="en-US"/>
        </w:rPr>
        <w:t xml:space="preserve">, C. </w:t>
      </w:r>
      <w:r w:rsidR="005B5C09">
        <w:rPr>
          <w:rFonts w:ascii="Times New Roman" w:hAnsi="Times New Roman"/>
          <w:sz w:val="24"/>
          <w:szCs w:val="24"/>
          <w:lang w:val="en-US"/>
        </w:rPr>
        <w:t>(2009)</w:t>
      </w:r>
      <w:r w:rsidR="005B5C09" w:rsidRPr="00E659D9">
        <w:rPr>
          <w:rFonts w:ascii="Times New Roman" w:hAnsi="Times New Roman"/>
          <w:sz w:val="24"/>
          <w:szCs w:val="24"/>
          <w:lang w:val="en-US"/>
        </w:rPr>
        <w:t xml:space="preserve"> </w:t>
      </w:r>
      <w:r w:rsidRPr="00E659D9">
        <w:rPr>
          <w:rFonts w:ascii="Times New Roman" w:hAnsi="Times New Roman"/>
          <w:sz w:val="24"/>
          <w:szCs w:val="24"/>
          <w:lang w:val="en-US"/>
        </w:rPr>
        <w:t>Determinants of export performance in French wine SMEs.</w:t>
      </w:r>
      <w:proofErr w:type="gramEnd"/>
      <w:r w:rsidRPr="00E659D9">
        <w:rPr>
          <w:rFonts w:ascii="Times New Roman" w:hAnsi="Times New Roman"/>
          <w:sz w:val="24"/>
          <w:szCs w:val="24"/>
          <w:lang w:val="en-US"/>
        </w:rPr>
        <w:t xml:space="preserve"> </w:t>
      </w:r>
      <w:proofErr w:type="gramStart"/>
      <w:r w:rsidRPr="00E659D9">
        <w:rPr>
          <w:rFonts w:ascii="Times New Roman" w:hAnsi="Times New Roman"/>
          <w:sz w:val="24"/>
          <w:szCs w:val="24"/>
          <w:lang w:val="en-US"/>
        </w:rPr>
        <w:t>International Journal of Wine B</w:t>
      </w:r>
      <w:r w:rsidR="005B5C09">
        <w:rPr>
          <w:rFonts w:ascii="Times New Roman" w:hAnsi="Times New Roman"/>
          <w:sz w:val="24"/>
          <w:szCs w:val="24"/>
          <w:lang w:val="en-US"/>
        </w:rPr>
        <w:t>usiness Research.</w:t>
      </w:r>
      <w:proofErr w:type="gramEnd"/>
      <w:r w:rsidR="005B5C09">
        <w:rPr>
          <w:rFonts w:ascii="Times New Roman" w:hAnsi="Times New Roman"/>
          <w:sz w:val="24"/>
          <w:szCs w:val="24"/>
          <w:lang w:val="en-US"/>
        </w:rPr>
        <w:t xml:space="preserve"> 21(2), </w:t>
      </w:r>
      <w:r w:rsidRPr="00E659D9">
        <w:rPr>
          <w:rFonts w:ascii="Times New Roman" w:hAnsi="Times New Roman"/>
          <w:sz w:val="24"/>
          <w:szCs w:val="24"/>
          <w:lang w:val="en-US"/>
        </w:rPr>
        <w:t xml:space="preserve">pp. 118-142. </w:t>
      </w:r>
    </w:p>
    <w:p w14:paraId="426A315C" w14:textId="046594AE"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Enderwick</w:t>
      </w:r>
      <w:proofErr w:type="spellEnd"/>
      <w:r w:rsidRPr="00E659D9">
        <w:rPr>
          <w:rFonts w:ascii="Times New Roman" w:hAnsi="Times New Roman"/>
          <w:sz w:val="24"/>
          <w:szCs w:val="24"/>
          <w:lang w:val="en-US"/>
        </w:rPr>
        <w:t xml:space="preserve">, P. </w:t>
      </w:r>
      <w:r w:rsidR="005B5C09" w:rsidRPr="00E659D9">
        <w:rPr>
          <w:rFonts w:ascii="Times New Roman" w:hAnsi="Times New Roman"/>
          <w:sz w:val="24"/>
          <w:szCs w:val="24"/>
          <w:lang w:val="en-US"/>
        </w:rPr>
        <w:t>(2009)</w:t>
      </w:r>
      <w:r w:rsidR="005B5C09">
        <w:rPr>
          <w:rFonts w:ascii="Times New Roman" w:hAnsi="Times New Roman"/>
          <w:sz w:val="24"/>
          <w:szCs w:val="24"/>
          <w:lang w:val="en-US"/>
        </w:rPr>
        <w:t xml:space="preserve"> </w:t>
      </w:r>
      <w:proofErr w:type="gramStart"/>
      <w:r w:rsidRPr="00E659D9">
        <w:rPr>
          <w:rFonts w:ascii="Times New Roman" w:hAnsi="Times New Roman"/>
          <w:sz w:val="24"/>
          <w:szCs w:val="24"/>
          <w:lang w:val="en-US"/>
        </w:rPr>
        <w:t>Responding</w:t>
      </w:r>
      <w:proofErr w:type="gramEnd"/>
      <w:r w:rsidRPr="00E659D9">
        <w:rPr>
          <w:rFonts w:ascii="Times New Roman" w:hAnsi="Times New Roman"/>
          <w:sz w:val="24"/>
          <w:szCs w:val="24"/>
          <w:lang w:val="en-US"/>
        </w:rPr>
        <w:t xml:space="preserve"> to global crisis: The contribution of emerging markets to strategic adaptation. </w:t>
      </w:r>
      <w:proofErr w:type="gramStart"/>
      <w:r w:rsidRPr="00E659D9">
        <w:rPr>
          <w:rFonts w:ascii="Times New Roman" w:hAnsi="Times New Roman"/>
          <w:sz w:val="24"/>
          <w:szCs w:val="24"/>
          <w:lang w:val="en-US"/>
        </w:rPr>
        <w:t>International Jou</w:t>
      </w:r>
      <w:r w:rsidR="005B5C09">
        <w:rPr>
          <w:rFonts w:ascii="Times New Roman" w:hAnsi="Times New Roman"/>
          <w:sz w:val="24"/>
          <w:szCs w:val="24"/>
          <w:lang w:val="en-US"/>
        </w:rPr>
        <w:t>rnal of Emerging Markets.</w:t>
      </w:r>
      <w:proofErr w:type="gramEnd"/>
      <w:r w:rsidR="005B5C09">
        <w:rPr>
          <w:rFonts w:ascii="Times New Roman" w:hAnsi="Times New Roman"/>
          <w:sz w:val="24"/>
          <w:szCs w:val="24"/>
          <w:lang w:val="en-US"/>
        </w:rPr>
        <w:t xml:space="preserve"> 4(4),</w:t>
      </w:r>
      <w:r w:rsidRPr="00E659D9">
        <w:rPr>
          <w:rFonts w:ascii="Times New Roman" w:hAnsi="Times New Roman"/>
          <w:sz w:val="24"/>
          <w:szCs w:val="24"/>
          <w:lang w:val="en-US"/>
        </w:rPr>
        <w:t xml:space="preserve"> pp. 358–374 </w:t>
      </w:r>
    </w:p>
    <w:p w14:paraId="7EF470B5" w14:textId="757CA2F3"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Cavusgil</w:t>
      </w:r>
      <w:proofErr w:type="spellEnd"/>
      <w:r w:rsidRPr="00E659D9">
        <w:rPr>
          <w:rFonts w:ascii="Times New Roman" w:hAnsi="Times New Roman"/>
          <w:sz w:val="24"/>
          <w:szCs w:val="24"/>
          <w:lang w:val="en-US"/>
        </w:rPr>
        <w:t>, S.T, John R.N.</w:t>
      </w:r>
      <w:r w:rsidR="005B5C09">
        <w:rPr>
          <w:rFonts w:ascii="Times New Roman" w:hAnsi="Times New Roman"/>
          <w:sz w:val="24"/>
          <w:szCs w:val="24"/>
          <w:lang w:val="en-US"/>
        </w:rPr>
        <w:t>,</w:t>
      </w:r>
      <w:r w:rsidRPr="00E659D9">
        <w:rPr>
          <w:rFonts w:ascii="Times New Roman" w:hAnsi="Times New Roman"/>
          <w:sz w:val="24"/>
          <w:szCs w:val="24"/>
          <w:lang w:val="en-US"/>
        </w:rPr>
        <w:t xml:space="preserve"> </w:t>
      </w:r>
      <w:r w:rsidR="005B5C09">
        <w:rPr>
          <w:rFonts w:ascii="Times New Roman" w:hAnsi="Times New Roman"/>
          <w:sz w:val="24"/>
          <w:szCs w:val="24"/>
          <w:lang w:val="en-US"/>
        </w:rPr>
        <w:t>(1981)</w:t>
      </w:r>
      <w:r w:rsidR="005B5C09" w:rsidRPr="00E659D9">
        <w:rPr>
          <w:rFonts w:ascii="Times New Roman" w:hAnsi="Times New Roman"/>
          <w:sz w:val="24"/>
          <w:szCs w:val="24"/>
          <w:lang w:val="en-US"/>
        </w:rPr>
        <w:t xml:space="preserve"> </w:t>
      </w:r>
      <w:r w:rsidRPr="00E659D9">
        <w:rPr>
          <w:rFonts w:ascii="Times New Roman" w:hAnsi="Times New Roman"/>
          <w:sz w:val="24"/>
          <w:szCs w:val="24"/>
          <w:lang w:val="en-US"/>
        </w:rPr>
        <w:t xml:space="preserve">Internal determinants of export marketing behavior: An empirical investigation. </w:t>
      </w:r>
      <w:proofErr w:type="gramStart"/>
      <w:r w:rsidRPr="00E659D9">
        <w:rPr>
          <w:rFonts w:ascii="Times New Roman" w:hAnsi="Times New Roman"/>
          <w:sz w:val="24"/>
          <w:szCs w:val="24"/>
          <w:lang w:val="en-US"/>
        </w:rPr>
        <w:t>Journal of Marketing Research.</w:t>
      </w:r>
      <w:proofErr w:type="gramEnd"/>
      <w:r w:rsidRPr="00E659D9">
        <w:rPr>
          <w:rFonts w:ascii="Times New Roman" w:hAnsi="Times New Roman"/>
          <w:sz w:val="24"/>
          <w:szCs w:val="24"/>
          <w:lang w:val="en-US"/>
        </w:rPr>
        <w:t xml:space="preserve"> 18 (1), pp. 309–312. </w:t>
      </w:r>
    </w:p>
    <w:p w14:paraId="0294CB3D" w14:textId="11ECE60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Katsikea</w:t>
      </w:r>
      <w:proofErr w:type="spellEnd"/>
      <w:r w:rsidRPr="00E659D9">
        <w:rPr>
          <w:rFonts w:ascii="Times New Roman" w:hAnsi="Times New Roman"/>
          <w:sz w:val="24"/>
          <w:szCs w:val="24"/>
          <w:lang w:val="en-US"/>
        </w:rPr>
        <w:t xml:space="preserve">, E.S. &amp; </w:t>
      </w:r>
      <w:proofErr w:type="spellStart"/>
      <w:r w:rsidRPr="00E659D9">
        <w:rPr>
          <w:rFonts w:ascii="Times New Roman" w:hAnsi="Times New Roman"/>
          <w:sz w:val="24"/>
          <w:szCs w:val="24"/>
          <w:lang w:val="en-US"/>
        </w:rPr>
        <w:t>Skarmeas</w:t>
      </w:r>
      <w:proofErr w:type="spellEnd"/>
      <w:r w:rsidRPr="00E659D9">
        <w:rPr>
          <w:rFonts w:ascii="Times New Roman" w:hAnsi="Times New Roman"/>
          <w:sz w:val="24"/>
          <w:szCs w:val="24"/>
          <w:lang w:val="en-US"/>
        </w:rPr>
        <w:t xml:space="preserve">, D.A. </w:t>
      </w:r>
      <w:r w:rsidR="005B5C09" w:rsidRPr="00E659D9">
        <w:rPr>
          <w:rFonts w:ascii="Times New Roman" w:hAnsi="Times New Roman"/>
          <w:sz w:val="24"/>
          <w:szCs w:val="24"/>
          <w:lang w:val="en-US"/>
        </w:rPr>
        <w:t>(2003)</w:t>
      </w:r>
      <w:r w:rsidR="005B5C09">
        <w:rPr>
          <w:rFonts w:ascii="Times New Roman" w:hAnsi="Times New Roman"/>
          <w:sz w:val="24"/>
          <w:szCs w:val="24"/>
          <w:lang w:val="en-US"/>
        </w:rPr>
        <w:t xml:space="preserve"> </w:t>
      </w:r>
      <w:proofErr w:type="spellStart"/>
      <w:r w:rsidRPr="00E659D9">
        <w:rPr>
          <w:rFonts w:ascii="Times New Roman" w:hAnsi="Times New Roman"/>
          <w:sz w:val="24"/>
          <w:szCs w:val="24"/>
          <w:lang w:val="en-US"/>
        </w:rPr>
        <w:t>Organisational</w:t>
      </w:r>
      <w:proofErr w:type="spellEnd"/>
      <w:r w:rsidRPr="00E659D9">
        <w:rPr>
          <w:rFonts w:ascii="Times New Roman" w:hAnsi="Times New Roman"/>
          <w:sz w:val="24"/>
          <w:szCs w:val="24"/>
          <w:lang w:val="en-US"/>
        </w:rPr>
        <w:t xml:space="preserve"> and managerial drivers of effective export sales organizations. </w:t>
      </w:r>
      <w:proofErr w:type="gramStart"/>
      <w:r w:rsidRPr="00E659D9">
        <w:rPr>
          <w:rFonts w:ascii="Times New Roman" w:hAnsi="Times New Roman"/>
          <w:sz w:val="24"/>
          <w:szCs w:val="24"/>
          <w:lang w:val="en-US"/>
        </w:rPr>
        <w:t>European J</w:t>
      </w:r>
      <w:r w:rsidR="005B5C09">
        <w:rPr>
          <w:rFonts w:ascii="Times New Roman" w:hAnsi="Times New Roman"/>
          <w:sz w:val="24"/>
          <w:szCs w:val="24"/>
          <w:lang w:val="en-US"/>
        </w:rPr>
        <w:t>ournal of Marketing.</w:t>
      </w:r>
      <w:proofErr w:type="gramEnd"/>
      <w:r w:rsidR="005B5C09">
        <w:rPr>
          <w:rFonts w:ascii="Times New Roman" w:hAnsi="Times New Roman"/>
          <w:sz w:val="24"/>
          <w:szCs w:val="24"/>
          <w:lang w:val="en-US"/>
        </w:rPr>
        <w:t xml:space="preserve"> 37(11/12),</w:t>
      </w:r>
      <w:r w:rsidRPr="00E659D9">
        <w:rPr>
          <w:rFonts w:ascii="Times New Roman" w:hAnsi="Times New Roman"/>
          <w:sz w:val="24"/>
          <w:szCs w:val="24"/>
          <w:lang w:val="en-US"/>
        </w:rPr>
        <w:t xml:space="preserve"> pp. 1723-1745. </w:t>
      </w:r>
    </w:p>
    <w:p w14:paraId="2145A3D3"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Bhanu</w:t>
      </w:r>
      <w:proofErr w:type="spellEnd"/>
      <w:r w:rsidRPr="00E659D9">
        <w:rPr>
          <w:rFonts w:ascii="Times New Roman" w:hAnsi="Times New Roman"/>
          <w:sz w:val="24"/>
          <w:szCs w:val="24"/>
          <w:lang w:val="en-US"/>
        </w:rPr>
        <w:t xml:space="preserve"> Murthy K.V., </w:t>
      </w:r>
      <w:proofErr w:type="spellStart"/>
      <w:r w:rsidRPr="00E659D9">
        <w:rPr>
          <w:rFonts w:ascii="Times New Roman" w:hAnsi="Times New Roman"/>
          <w:sz w:val="24"/>
          <w:szCs w:val="24"/>
          <w:lang w:val="en-US"/>
        </w:rPr>
        <w:t>Kalsie</w:t>
      </w:r>
      <w:proofErr w:type="spellEnd"/>
      <w:r w:rsidRPr="00E659D9">
        <w:rPr>
          <w:rFonts w:ascii="Times New Roman" w:hAnsi="Times New Roman"/>
          <w:sz w:val="24"/>
          <w:szCs w:val="24"/>
          <w:lang w:val="en-US"/>
        </w:rPr>
        <w:t xml:space="preserve"> A., (2013), Measurement of International Currency Crises: A Panel Data Approach using Composite Indices, </w:t>
      </w:r>
      <w:proofErr w:type="spellStart"/>
      <w:r w:rsidRPr="00E659D9">
        <w:rPr>
          <w:rFonts w:ascii="Times New Roman" w:hAnsi="Times New Roman"/>
          <w:sz w:val="24"/>
          <w:szCs w:val="24"/>
          <w:lang w:val="en-US"/>
        </w:rPr>
        <w:t>VIkalpa</w:t>
      </w:r>
      <w:proofErr w:type="spellEnd"/>
      <w:r w:rsidRPr="00E659D9">
        <w:rPr>
          <w:rFonts w:ascii="Times New Roman" w:hAnsi="Times New Roman"/>
          <w:sz w:val="24"/>
          <w:szCs w:val="24"/>
          <w:lang w:val="en-US"/>
        </w:rPr>
        <w:t>, 38 (4), pp.13-36.</w:t>
      </w:r>
    </w:p>
    <w:p w14:paraId="07AAA622"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Zou</w:t>
      </w:r>
      <w:proofErr w:type="spellEnd"/>
      <w:r w:rsidRPr="00E659D9">
        <w:rPr>
          <w:rFonts w:ascii="Times New Roman" w:hAnsi="Times New Roman"/>
          <w:sz w:val="24"/>
          <w:szCs w:val="24"/>
          <w:lang w:val="en-US"/>
        </w:rPr>
        <w:t xml:space="preserve">, S., &amp; Stan, S. (1998). The determinants of export performance: a review of the empirical literature between 1987 and 1997. </w:t>
      </w:r>
      <w:proofErr w:type="gramStart"/>
      <w:r w:rsidRPr="00E659D9">
        <w:rPr>
          <w:rFonts w:ascii="Times New Roman" w:hAnsi="Times New Roman"/>
          <w:sz w:val="24"/>
          <w:szCs w:val="24"/>
          <w:lang w:val="en-US"/>
        </w:rPr>
        <w:t>International Marketing Review, 15(5), 333-356.</w:t>
      </w:r>
      <w:proofErr w:type="gramEnd"/>
      <w:r w:rsidRPr="00E659D9">
        <w:rPr>
          <w:rFonts w:ascii="Times New Roman" w:hAnsi="Times New Roman"/>
          <w:sz w:val="24"/>
          <w:szCs w:val="24"/>
          <w:lang w:val="en-US"/>
        </w:rPr>
        <w:t xml:space="preserve"> </w:t>
      </w:r>
      <w:proofErr w:type="spellStart"/>
      <w:proofErr w:type="gramStart"/>
      <w:r w:rsidRPr="00E659D9">
        <w:rPr>
          <w:rFonts w:ascii="Times New Roman" w:hAnsi="Times New Roman"/>
          <w:sz w:val="24"/>
          <w:szCs w:val="24"/>
          <w:lang w:val="en-US"/>
        </w:rPr>
        <w:t>doi</w:t>
      </w:r>
      <w:proofErr w:type="spellEnd"/>
      <w:proofErr w:type="gramEnd"/>
      <w:r w:rsidRPr="00E659D9">
        <w:rPr>
          <w:rFonts w:ascii="Times New Roman" w:hAnsi="Times New Roman"/>
          <w:sz w:val="24"/>
          <w:szCs w:val="24"/>
          <w:lang w:val="en-US"/>
        </w:rPr>
        <w:t xml:space="preserve">: 10.1108/02651339810236290 </w:t>
      </w:r>
    </w:p>
    <w:p w14:paraId="38B40D9D" w14:textId="77777777" w:rsidR="004D43E4" w:rsidRPr="00E659D9" w:rsidRDefault="004D43E4" w:rsidP="004D43E4">
      <w:pPr>
        <w:spacing w:after="80" w:line="360" w:lineRule="auto"/>
        <w:ind w:firstLine="360"/>
        <w:jc w:val="both"/>
        <w:rPr>
          <w:rFonts w:ascii="Times New Roman" w:hAnsi="Times New Roman"/>
          <w:sz w:val="24"/>
          <w:szCs w:val="24"/>
          <w:lang w:val="en-US"/>
        </w:rPr>
      </w:pPr>
      <w:r w:rsidRPr="00E659D9">
        <w:rPr>
          <w:rFonts w:ascii="Times New Roman" w:hAnsi="Times New Roman"/>
          <w:sz w:val="24"/>
          <w:szCs w:val="24"/>
          <w:lang w:val="en-US"/>
        </w:rPr>
        <w:t xml:space="preserve">Welch, L., &amp; </w:t>
      </w:r>
      <w:proofErr w:type="spellStart"/>
      <w:r w:rsidRPr="00E659D9">
        <w:rPr>
          <w:rFonts w:ascii="Times New Roman" w:hAnsi="Times New Roman"/>
          <w:sz w:val="24"/>
          <w:szCs w:val="24"/>
          <w:lang w:val="en-US"/>
        </w:rPr>
        <w:t>Luostarinen</w:t>
      </w:r>
      <w:proofErr w:type="spellEnd"/>
      <w:r w:rsidRPr="00E659D9">
        <w:rPr>
          <w:rFonts w:ascii="Times New Roman" w:hAnsi="Times New Roman"/>
          <w:sz w:val="24"/>
          <w:szCs w:val="24"/>
          <w:lang w:val="en-US"/>
        </w:rPr>
        <w:t xml:space="preserve">, R. (1988). Internationalization: evolution of a concept. </w:t>
      </w:r>
      <w:proofErr w:type="gramStart"/>
      <w:r w:rsidRPr="00E659D9">
        <w:rPr>
          <w:rFonts w:ascii="Times New Roman" w:hAnsi="Times New Roman"/>
          <w:sz w:val="24"/>
          <w:szCs w:val="24"/>
          <w:lang w:val="en-US"/>
        </w:rPr>
        <w:t>Journal of General Management, 14(2), 34-55.</w:t>
      </w:r>
      <w:proofErr w:type="gramEnd"/>
      <w:r w:rsidRPr="00E659D9">
        <w:rPr>
          <w:rFonts w:ascii="Times New Roman" w:hAnsi="Times New Roman"/>
          <w:sz w:val="24"/>
          <w:szCs w:val="24"/>
          <w:lang w:val="en-US"/>
        </w:rPr>
        <w:t xml:space="preserve"> </w:t>
      </w:r>
    </w:p>
    <w:p w14:paraId="6E7B20C4"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gramStart"/>
      <w:r w:rsidRPr="00E659D9">
        <w:rPr>
          <w:rFonts w:ascii="Times New Roman" w:hAnsi="Times New Roman"/>
          <w:sz w:val="24"/>
          <w:szCs w:val="24"/>
          <w:lang w:val="en-US"/>
        </w:rPr>
        <w:t>Styles, C.</w:t>
      </w:r>
      <w:proofErr w:type="gramEnd"/>
      <w:r w:rsidRPr="00E659D9">
        <w:rPr>
          <w:rFonts w:ascii="Times New Roman" w:hAnsi="Times New Roman"/>
          <w:sz w:val="24"/>
          <w:szCs w:val="24"/>
          <w:lang w:val="en-US"/>
        </w:rPr>
        <w:t xml:space="preserve"> </w:t>
      </w:r>
      <w:proofErr w:type="gramStart"/>
      <w:r w:rsidRPr="00E659D9">
        <w:rPr>
          <w:rFonts w:ascii="Times New Roman" w:hAnsi="Times New Roman"/>
          <w:sz w:val="24"/>
          <w:szCs w:val="24"/>
          <w:lang w:val="en-US"/>
        </w:rPr>
        <w:t>A (1998).</w:t>
      </w:r>
      <w:proofErr w:type="gramEnd"/>
      <w:r w:rsidRPr="00E659D9">
        <w:rPr>
          <w:rFonts w:ascii="Times New Roman" w:hAnsi="Times New Roman"/>
          <w:sz w:val="24"/>
          <w:szCs w:val="24"/>
          <w:lang w:val="en-US"/>
        </w:rPr>
        <w:t xml:space="preserve"> </w:t>
      </w:r>
      <w:proofErr w:type="gramStart"/>
      <w:r w:rsidRPr="00E659D9">
        <w:rPr>
          <w:rFonts w:ascii="Times New Roman" w:hAnsi="Times New Roman"/>
          <w:sz w:val="24"/>
          <w:szCs w:val="24"/>
          <w:lang w:val="en-US"/>
        </w:rPr>
        <w:t>Cross-cultural examination of export performance.</w:t>
      </w:r>
      <w:proofErr w:type="gramEnd"/>
      <w:r w:rsidRPr="00E659D9">
        <w:rPr>
          <w:rFonts w:ascii="Times New Roman" w:hAnsi="Times New Roman"/>
          <w:sz w:val="24"/>
          <w:szCs w:val="24"/>
          <w:lang w:val="en-US"/>
        </w:rPr>
        <w:t xml:space="preserve"> </w:t>
      </w:r>
      <w:proofErr w:type="gramStart"/>
      <w:r w:rsidRPr="00E659D9">
        <w:rPr>
          <w:rFonts w:ascii="Times New Roman" w:hAnsi="Times New Roman"/>
          <w:sz w:val="24"/>
          <w:szCs w:val="24"/>
          <w:lang w:val="en-US"/>
        </w:rPr>
        <w:t>Journal of International Marketing, 6(3), 5-31.</w:t>
      </w:r>
      <w:proofErr w:type="gramEnd"/>
      <w:r w:rsidRPr="00E659D9">
        <w:rPr>
          <w:rFonts w:ascii="Times New Roman" w:hAnsi="Times New Roman"/>
          <w:sz w:val="24"/>
          <w:szCs w:val="24"/>
          <w:lang w:val="en-US"/>
        </w:rPr>
        <w:t xml:space="preserve"> </w:t>
      </w:r>
    </w:p>
    <w:p w14:paraId="04A4EC27"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Shoham</w:t>
      </w:r>
      <w:proofErr w:type="spellEnd"/>
      <w:r w:rsidRPr="00E659D9">
        <w:rPr>
          <w:rFonts w:ascii="Times New Roman" w:hAnsi="Times New Roman"/>
          <w:sz w:val="24"/>
          <w:szCs w:val="24"/>
          <w:lang w:val="en-US"/>
        </w:rPr>
        <w:t xml:space="preserve">, A. (1998). Export performance: a conceptualization and empirical assessment. </w:t>
      </w:r>
      <w:proofErr w:type="gramStart"/>
      <w:r w:rsidRPr="00E659D9">
        <w:rPr>
          <w:rFonts w:ascii="Times New Roman" w:hAnsi="Times New Roman"/>
          <w:sz w:val="24"/>
          <w:szCs w:val="24"/>
          <w:lang w:val="en-US"/>
        </w:rPr>
        <w:t>Journal of International Marketing, 6(3), 59-81.</w:t>
      </w:r>
      <w:proofErr w:type="gramEnd"/>
      <w:r w:rsidRPr="00E659D9">
        <w:rPr>
          <w:rFonts w:ascii="Times New Roman" w:hAnsi="Times New Roman"/>
          <w:sz w:val="24"/>
          <w:szCs w:val="24"/>
          <w:lang w:val="en-US"/>
        </w:rPr>
        <w:t xml:space="preserve"> </w:t>
      </w:r>
    </w:p>
    <w:p w14:paraId="2DDE4F5F"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Katsikeas</w:t>
      </w:r>
      <w:proofErr w:type="spellEnd"/>
      <w:r w:rsidRPr="00E659D9">
        <w:rPr>
          <w:rFonts w:ascii="Times New Roman" w:hAnsi="Times New Roman"/>
          <w:sz w:val="24"/>
          <w:szCs w:val="24"/>
          <w:lang w:val="en-US"/>
        </w:rPr>
        <w:t xml:space="preserve">, C., </w:t>
      </w:r>
      <w:proofErr w:type="spellStart"/>
      <w:r w:rsidRPr="00E659D9">
        <w:rPr>
          <w:rFonts w:ascii="Times New Roman" w:hAnsi="Times New Roman"/>
          <w:sz w:val="24"/>
          <w:szCs w:val="24"/>
          <w:lang w:val="en-US"/>
        </w:rPr>
        <w:t>Leonidou</w:t>
      </w:r>
      <w:proofErr w:type="spellEnd"/>
      <w:r w:rsidRPr="00E659D9">
        <w:rPr>
          <w:rFonts w:ascii="Times New Roman" w:hAnsi="Times New Roman"/>
          <w:sz w:val="24"/>
          <w:szCs w:val="24"/>
          <w:lang w:val="en-US"/>
        </w:rPr>
        <w:t xml:space="preserve">, L., &amp; Morgan, N. (2000). Firm-level export performance assessment: review, evaluation and development. </w:t>
      </w:r>
      <w:proofErr w:type="gramStart"/>
      <w:r w:rsidRPr="00E659D9">
        <w:rPr>
          <w:rFonts w:ascii="Times New Roman" w:hAnsi="Times New Roman"/>
          <w:sz w:val="24"/>
          <w:szCs w:val="24"/>
          <w:lang w:val="en-US"/>
        </w:rPr>
        <w:t>Academy of Marketing Science, 28(4), 493-511.</w:t>
      </w:r>
      <w:proofErr w:type="gramEnd"/>
      <w:r w:rsidRPr="00E659D9">
        <w:rPr>
          <w:rFonts w:ascii="Times New Roman" w:hAnsi="Times New Roman"/>
          <w:sz w:val="24"/>
          <w:szCs w:val="24"/>
          <w:lang w:val="en-US"/>
        </w:rPr>
        <w:t xml:space="preserve"> </w:t>
      </w:r>
      <w:proofErr w:type="spellStart"/>
      <w:proofErr w:type="gramStart"/>
      <w:r w:rsidRPr="00E659D9">
        <w:rPr>
          <w:rFonts w:ascii="Times New Roman" w:hAnsi="Times New Roman"/>
          <w:sz w:val="24"/>
          <w:szCs w:val="24"/>
          <w:lang w:val="en-US"/>
        </w:rPr>
        <w:t>doi</w:t>
      </w:r>
      <w:proofErr w:type="spellEnd"/>
      <w:proofErr w:type="gramEnd"/>
      <w:r w:rsidRPr="00E659D9">
        <w:rPr>
          <w:rFonts w:ascii="Times New Roman" w:hAnsi="Times New Roman"/>
          <w:sz w:val="24"/>
          <w:szCs w:val="24"/>
          <w:lang w:val="en-US"/>
        </w:rPr>
        <w:t xml:space="preserve">: 10.1177/0092070300284003 </w:t>
      </w:r>
    </w:p>
    <w:p w14:paraId="4497C84D"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Johanson</w:t>
      </w:r>
      <w:proofErr w:type="spellEnd"/>
      <w:r w:rsidRPr="00E659D9">
        <w:rPr>
          <w:rFonts w:ascii="Times New Roman" w:hAnsi="Times New Roman"/>
          <w:sz w:val="24"/>
          <w:szCs w:val="24"/>
          <w:lang w:val="en-US"/>
        </w:rPr>
        <w:t xml:space="preserve">, J. &amp; </w:t>
      </w:r>
      <w:proofErr w:type="spellStart"/>
      <w:r w:rsidRPr="00E659D9">
        <w:rPr>
          <w:rFonts w:ascii="Times New Roman" w:hAnsi="Times New Roman"/>
          <w:sz w:val="24"/>
          <w:szCs w:val="24"/>
          <w:lang w:val="en-US"/>
        </w:rPr>
        <w:t>Vahlne</w:t>
      </w:r>
      <w:proofErr w:type="spellEnd"/>
      <w:r w:rsidRPr="00E659D9">
        <w:rPr>
          <w:rFonts w:ascii="Times New Roman" w:hAnsi="Times New Roman"/>
          <w:sz w:val="24"/>
          <w:szCs w:val="24"/>
          <w:lang w:val="en-US"/>
        </w:rPr>
        <w:t>, J</w:t>
      </w:r>
      <w:proofErr w:type="gramStart"/>
      <w:r w:rsidRPr="00E659D9">
        <w:rPr>
          <w:rFonts w:ascii="Times New Roman" w:hAnsi="Times New Roman"/>
          <w:sz w:val="24"/>
          <w:szCs w:val="24"/>
          <w:lang w:val="en-US"/>
        </w:rPr>
        <w:t>.-</w:t>
      </w:r>
      <w:proofErr w:type="gramEnd"/>
      <w:r w:rsidRPr="00E659D9">
        <w:rPr>
          <w:rFonts w:ascii="Times New Roman" w:hAnsi="Times New Roman"/>
          <w:sz w:val="24"/>
          <w:szCs w:val="24"/>
          <w:lang w:val="en-US"/>
        </w:rPr>
        <w:t xml:space="preserve">E. (1977). The internationalization process of the firm: a model of knowledge and increasing foreign market commitment. </w:t>
      </w:r>
      <w:proofErr w:type="gramStart"/>
      <w:r w:rsidRPr="00E659D9">
        <w:rPr>
          <w:rFonts w:ascii="Times New Roman" w:hAnsi="Times New Roman"/>
          <w:sz w:val="24"/>
          <w:szCs w:val="24"/>
          <w:lang w:val="en-US"/>
        </w:rPr>
        <w:t>Journal of International Business Studies, 8(1), 23-32.</w:t>
      </w:r>
      <w:proofErr w:type="gramEnd"/>
      <w:r w:rsidRPr="00E659D9">
        <w:rPr>
          <w:rFonts w:ascii="Times New Roman" w:hAnsi="Times New Roman"/>
          <w:sz w:val="24"/>
          <w:szCs w:val="24"/>
          <w:lang w:val="en-US"/>
        </w:rPr>
        <w:t xml:space="preserve"> </w:t>
      </w:r>
      <w:proofErr w:type="gramStart"/>
      <w:r w:rsidRPr="00E659D9">
        <w:rPr>
          <w:rFonts w:ascii="Times New Roman" w:hAnsi="Times New Roman"/>
          <w:sz w:val="24"/>
          <w:szCs w:val="24"/>
          <w:lang w:val="en-US"/>
        </w:rPr>
        <w:t>doi:10.1057</w:t>
      </w:r>
      <w:proofErr w:type="gramEnd"/>
      <w:r w:rsidRPr="00E659D9">
        <w:rPr>
          <w:rFonts w:ascii="Times New Roman" w:hAnsi="Times New Roman"/>
          <w:sz w:val="24"/>
          <w:szCs w:val="24"/>
          <w:lang w:val="en-US"/>
        </w:rPr>
        <w:t xml:space="preserve">/palgrave.jibs.8490676 </w:t>
      </w:r>
    </w:p>
    <w:p w14:paraId="41741785"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Moini</w:t>
      </w:r>
      <w:proofErr w:type="spellEnd"/>
      <w:r w:rsidRPr="00E659D9">
        <w:rPr>
          <w:rFonts w:ascii="Times New Roman" w:hAnsi="Times New Roman"/>
          <w:sz w:val="24"/>
          <w:szCs w:val="24"/>
          <w:lang w:val="en-US"/>
        </w:rPr>
        <w:t xml:space="preserve">, A. (1995). An inquiry into successful exporting: an empirical investigation using a three-stage model. </w:t>
      </w:r>
      <w:proofErr w:type="gramStart"/>
      <w:r w:rsidRPr="00E659D9">
        <w:rPr>
          <w:rFonts w:ascii="Times New Roman" w:hAnsi="Times New Roman"/>
          <w:sz w:val="24"/>
          <w:szCs w:val="24"/>
          <w:lang w:val="en-US"/>
        </w:rPr>
        <w:t>Journal of Small Business Management, 33(3), 9-25.</w:t>
      </w:r>
      <w:proofErr w:type="gramEnd"/>
      <w:r w:rsidRPr="00E659D9">
        <w:rPr>
          <w:rFonts w:ascii="Times New Roman" w:hAnsi="Times New Roman"/>
          <w:sz w:val="24"/>
          <w:szCs w:val="24"/>
          <w:lang w:val="en-US"/>
        </w:rPr>
        <w:t xml:space="preserve"> </w:t>
      </w:r>
    </w:p>
    <w:p w14:paraId="1DB72003" w14:textId="77777777" w:rsidR="004D43E4" w:rsidRPr="00E659D9" w:rsidRDefault="004D43E4" w:rsidP="004D43E4">
      <w:pPr>
        <w:spacing w:after="80" w:line="360" w:lineRule="auto"/>
        <w:ind w:firstLine="360"/>
        <w:jc w:val="both"/>
        <w:rPr>
          <w:rFonts w:ascii="Times New Roman" w:hAnsi="Times New Roman"/>
          <w:sz w:val="24"/>
          <w:szCs w:val="24"/>
          <w:lang w:val="en-US"/>
        </w:rPr>
      </w:pPr>
      <w:r w:rsidRPr="00E659D9">
        <w:rPr>
          <w:rFonts w:ascii="Times New Roman" w:hAnsi="Times New Roman"/>
          <w:sz w:val="24"/>
          <w:szCs w:val="24"/>
          <w:lang w:val="en-US"/>
        </w:rPr>
        <w:t xml:space="preserve">Madsen, T. (1998). </w:t>
      </w:r>
      <w:proofErr w:type="gramStart"/>
      <w:r w:rsidRPr="00E659D9">
        <w:rPr>
          <w:rFonts w:ascii="Times New Roman" w:hAnsi="Times New Roman"/>
          <w:sz w:val="24"/>
          <w:szCs w:val="24"/>
          <w:lang w:val="en-US"/>
        </w:rPr>
        <w:t>Managerial judgment of export performance.</w:t>
      </w:r>
      <w:proofErr w:type="gramEnd"/>
      <w:r w:rsidRPr="00E659D9">
        <w:rPr>
          <w:rFonts w:ascii="Times New Roman" w:hAnsi="Times New Roman"/>
          <w:sz w:val="24"/>
          <w:szCs w:val="24"/>
          <w:lang w:val="en-US"/>
        </w:rPr>
        <w:t xml:space="preserve"> </w:t>
      </w:r>
      <w:proofErr w:type="gramStart"/>
      <w:r w:rsidRPr="00E659D9">
        <w:rPr>
          <w:rFonts w:ascii="Times New Roman" w:hAnsi="Times New Roman"/>
          <w:sz w:val="24"/>
          <w:szCs w:val="24"/>
          <w:lang w:val="en-US"/>
        </w:rPr>
        <w:t>Journal of International Marketing, 6(3), 82-93.</w:t>
      </w:r>
      <w:proofErr w:type="gramEnd"/>
      <w:r w:rsidRPr="00E659D9">
        <w:rPr>
          <w:rFonts w:ascii="Times New Roman" w:hAnsi="Times New Roman"/>
          <w:sz w:val="24"/>
          <w:szCs w:val="24"/>
          <w:lang w:val="en-US"/>
        </w:rPr>
        <w:t xml:space="preserve"> </w:t>
      </w:r>
    </w:p>
    <w:p w14:paraId="1553CCA3"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Leonidou</w:t>
      </w:r>
      <w:proofErr w:type="spellEnd"/>
      <w:r w:rsidRPr="00E659D9">
        <w:rPr>
          <w:rFonts w:ascii="Times New Roman" w:hAnsi="Times New Roman"/>
          <w:sz w:val="24"/>
          <w:szCs w:val="24"/>
          <w:lang w:val="en-US"/>
        </w:rPr>
        <w:t xml:space="preserve">, L., </w:t>
      </w:r>
      <w:proofErr w:type="spellStart"/>
      <w:r w:rsidRPr="00E659D9">
        <w:rPr>
          <w:rFonts w:ascii="Times New Roman" w:hAnsi="Times New Roman"/>
          <w:sz w:val="24"/>
          <w:szCs w:val="24"/>
          <w:lang w:val="en-US"/>
        </w:rPr>
        <w:t>Katsikeas</w:t>
      </w:r>
      <w:proofErr w:type="spellEnd"/>
      <w:r w:rsidRPr="00E659D9">
        <w:rPr>
          <w:rFonts w:ascii="Times New Roman" w:hAnsi="Times New Roman"/>
          <w:sz w:val="24"/>
          <w:szCs w:val="24"/>
          <w:lang w:val="en-US"/>
        </w:rPr>
        <w:t xml:space="preserve">, C., &amp; </w:t>
      </w:r>
      <w:proofErr w:type="spellStart"/>
      <w:r w:rsidRPr="00E659D9">
        <w:rPr>
          <w:rFonts w:ascii="Times New Roman" w:hAnsi="Times New Roman"/>
          <w:sz w:val="24"/>
          <w:szCs w:val="24"/>
          <w:lang w:val="en-US"/>
        </w:rPr>
        <w:t>Samiee</w:t>
      </w:r>
      <w:proofErr w:type="spellEnd"/>
      <w:r w:rsidRPr="00E659D9">
        <w:rPr>
          <w:rFonts w:ascii="Times New Roman" w:hAnsi="Times New Roman"/>
          <w:sz w:val="24"/>
          <w:szCs w:val="24"/>
          <w:lang w:val="en-US"/>
        </w:rPr>
        <w:t xml:space="preserve">, S. (2002). Marketing strategy determinants of export performance: a meta-analysis. </w:t>
      </w:r>
      <w:proofErr w:type="gramStart"/>
      <w:r w:rsidRPr="00E659D9">
        <w:rPr>
          <w:rFonts w:ascii="Times New Roman" w:hAnsi="Times New Roman"/>
          <w:sz w:val="24"/>
          <w:szCs w:val="24"/>
          <w:lang w:val="en-US"/>
        </w:rPr>
        <w:t>Journal of Business Research, 55(1), 51-67.</w:t>
      </w:r>
      <w:proofErr w:type="gramEnd"/>
      <w:r w:rsidRPr="00E659D9">
        <w:rPr>
          <w:rFonts w:ascii="Times New Roman" w:hAnsi="Times New Roman"/>
          <w:sz w:val="24"/>
          <w:szCs w:val="24"/>
          <w:lang w:val="en-US"/>
        </w:rPr>
        <w:t xml:space="preserve"> </w:t>
      </w:r>
      <w:proofErr w:type="spellStart"/>
      <w:proofErr w:type="gramStart"/>
      <w:r w:rsidRPr="00E659D9">
        <w:rPr>
          <w:rFonts w:ascii="Times New Roman" w:hAnsi="Times New Roman"/>
          <w:sz w:val="24"/>
          <w:szCs w:val="24"/>
          <w:lang w:val="en-US"/>
        </w:rPr>
        <w:t>doi</w:t>
      </w:r>
      <w:proofErr w:type="spellEnd"/>
      <w:proofErr w:type="gramEnd"/>
      <w:r w:rsidRPr="00E659D9">
        <w:rPr>
          <w:rFonts w:ascii="Times New Roman" w:hAnsi="Times New Roman"/>
          <w:sz w:val="24"/>
          <w:szCs w:val="24"/>
          <w:lang w:val="en-US"/>
        </w:rPr>
        <w:t xml:space="preserve">: 10.1016/S0148- 2963(00)00133-8 </w:t>
      </w:r>
    </w:p>
    <w:p w14:paraId="4ADE4FDF" w14:textId="77777777" w:rsidR="004D43E4" w:rsidRPr="00E659D9" w:rsidRDefault="004D43E4" w:rsidP="004D43E4">
      <w:pPr>
        <w:spacing w:after="80" w:line="360" w:lineRule="auto"/>
        <w:ind w:firstLine="360"/>
        <w:jc w:val="both"/>
        <w:rPr>
          <w:rFonts w:ascii="Times New Roman" w:hAnsi="Times New Roman"/>
          <w:sz w:val="24"/>
          <w:szCs w:val="24"/>
          <w:lang w:val="en-US"/>
        </w:rPr>
      </w:pPr>
      <w:r w:rsidRPr="00E659D9">
        <w:rPr>
          <w:rFonts w:ascii="Times New Roman" w:hAnsi="Times New Roman"/>
          <w:sz w:val="24"/>
          <w:szCs w:val="24"/>
          <w:lang w:val="en-US"/>
        </w:rPr>
        <w:t xml:space="preserve">Sousa, C., Martınez-Lopez, F. J., &amp; Coelho, F. (2008). The determinants of export performance: A review of the research in the literature between 1998 and 2005. International Journal of Management Reviews, 10(2), 1–32. </w:t>
      </w:r>
    </w:p>
    <w:p w14:paraId="4DAB02DD"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proofErr w:type="gramStart"/>
      <w:r w:rsidRPr="00E659D9">
        <w:rPr>
          <w:rFonts w:ascii="Times New Roman" w:hAnsi="Times New Roman"/>
          <w:sz w:val="24"/>
          <w:szCs w:val="24"/>
          <w:lang w:val="en-US"/>
        </w:rPr>
        <w:t>Carramazza</w:t>
      </w:r>
      <w:proofErr w:type="spellEnd"/>
      <w:r w:rsidRPr="00E659D9">
        <w:rPr>
          <w:rFonts w:ascii="Times New Roman" w:hAnsi="Times New Roman"/>
          <w:sz w:val="24"/>
          <w:szCs w:val="24"/>
          <w:lang w:val="en-US"/>
        </w:rPr>
        <w:t>, F., Ricci, L., &amp; Salgado, R. (2000).</w:t>
      </w:r>
      <w:proofErr w:type="gramEnd"/>
      <w:r w:rsidRPr="00E659D9">
        <w:rPr>
          <w:rFonts w:ascii="Times New Roman" w:hAnsi="Times New Roman"/>
          <w:sz w:val="24"/>
          <w:szCs w:val="24"/>
          <w:lang w:val="en-US"/>
        </w:rPr>
        <w:t xml:space="preserve"> </w:t>
      </w:r>
      <w:proofErr w:type="gramStart"/>
      <w:r w:rsidRPr="00E659D9">
        <w:rPr>
          <w:rFonts w:ascii="Times New Roman" w:hAnsi="Times New Roman"/>
          <w:sz w:val="24"/>
          <w:szCs w:val="24"/>
          <w:lang w:val="en-US"/>
        </w:rPr>
        <w:t xml:space="preserve">Trade and fi- </w:t>
      </w:r>
      <w:proofErr w:type="spellStart"/>
      <w:r w:rsidRPr="00E659D9">
        <w:rPr>
          <w:rFonts w:ascii="Times New Roman" w:hAnsi="Times New Roman"/>
          <w:sz w:val="24"/>
          <w:szCs w:val="24"/>
          <w:lang w:val="en-US"/>
        </w:rPr>
        <w:t>nancial</w:t>
      </w:r>
      <w:proofErr w:type="spellEnd"/>
      <w:r w:rsidRPr="00E659D9">
        <w:rPr>
          <w:rFonts w:ascii="Times New Roman" w:hAnsi="Times New Roman"/>
          <w:sz w:val="24"/>
          <w:szCs w:val="24"/>
          <w:lang w:val="en-US"/>
        </w:rPr>
        <w:t xml:space="preserve"> contagion in currency crises.</w:t>
      </w:r>
      <w:proofErr w:type="gramEnd"/>
      <w:r w:rsidRPr="00E659D9">
        <w:rPr>
          <w:rFonts w:ascii="Times New Roman" w:hAnsi="Times New Roman"/>
          <w:sz w:val="24"/>
          <w:szCs w:val="24"/>
          <w:lang w:val="en-US"/>
        </w:rPr>
        <w:t xml:space="preserve"> IMF WP 00/55, March. Accessed through www.imf.org </w:t>
      </w:r>
    </w:p>
    <w:p w14:paraId="0A21E6F8" w14:textId="77777777" w:rsidR="004D43E4" w:rsidRPr="00E659D9" w:rsidRDefault="004D43E4" w:rsidP="004D43E4">
      <w:pPr>
        <w:spacing w:after="80" w:line="360" w:lineRule="auto"/>
        <w:ind w:firstLine="360"/>
        <w:jc w:val="both"/>
        <w:rPr>
          <w:rFonts w:ascii="Times New Roman" w:hAnsi="Times New Roman"/>
          <w:sz w:val="24"/>
          <w:szCs w:val="24"/>
          <w:lang w:val="en-US"/>
        </w:rPr>
      </w:pPr>
      <w:r w:rsidRPr="00E659D9">
        <w:rPr>
          <w:rFonts w:ascii="Times New Roman" w:hAnsi="Times New Roman"/>
          <w:sz w:val="24"/>
          <w:szCs w:val="24"/>
          <w:lang w:val="en-US"/>
        </w:rPr>
        <w:t xml:space="preserve">Spector, P. E. (1992). Summated rating scale construction: An introduction. California: Sage University. </w:t>
      </w:r>
    </w:p>
    <w:p w14:paraId="51A670AA"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Golovko</w:t>
      </w:r>
      <w:proofErr w:type="spellEnd"/>
      <w:r w:rsidRPr="00E659D9">
        <w:rPr>
          <w:rFonts w:ascii="Times New Roman" w:hAnsi="Times New Roman"/>
          <w:sz w:val="24"/>
          <w:szCs w:val="24"/>
          <w:lang w:val="en-US"/>
        </w:rPr>
        <w:t xml:space="preserve">, E., &amp; </w:t>
      </w:r>
      <w:proofErr w:type="spellStart"/>
      <w:r w:rsidRPr="00E659D9">
        <w:rPr>
          <w:rFonts w:ascii="Times New Roman" w:hAnsi="Times New Roman"/>
          <w:sz w:val="24"/>
          <w:szCs w:val="24"/>
          <w:lang w:val="en-US"/>
        </w:rPr>
        <w:t>Valentini</w:t>
      </w:r>
      <w:proofErr w:type="spellEnd"/>
      <w:r w:rsidRPr="00E659D9">
        <w:rPr>
          <w:rFonts w:ascii="Times New Roman" w:hAnsi="Times New Roman"/>
          <w:sz w:val="24"/>
          <w:szCs w:val="24"/>
          <w:lang w:val="en-US"/>
        </w:rPr>
        <w:t xml:space="preserve">, G. (2011). Exploring the complementarity between innovation and export for SMEs growth. </w:t>
      </w:r>
      <w:proofErr w:type="gramStart"/>
      <w:r w:rsidRPr="00E659D9">
        <w:rPr>
          <w:rFonts w:ascii="Times New Roman" w:hAnsi="Times New Roman"/>
          <w:sz w:val="24"/>
          <w:szCs w:val="24"/>
          <w:lang w:val="en-US"/>
        </w:rPr>
        <w:t>Journal of International Business Studies, 42, 362–380.</w:t>
      </w:r>
      <w:proofErr w:type="gramEnd"/>
      <w:r w:rsidRPr="00E659D9">
        <w:rPr>
          <w:rFonts w:ascii="Times New Roman" w:hAnsi="Times New Roman"/>
          <w:sz w:val="24"/>
          <w:szCs w:val="24"/>
          <w:lang w:val="en-US"/>
        </w:rPr>
        <w:t xml:space="preserve"> </w:t>
      </w:r>
    </w:p>
    <w:p w14:paraId="793D08EA" w14:textId="14A13116" w:rsidR="004D43E4" w:rsidRPr="00E659D9" w:rsidRDefault="007958D5" w:rsidP="004D43E4">
      <w:pPr>
        <w:spacing w:after="80" w:line="360" w:lineRule="auto"/>
        <w:ind w:firstLine="360"/>
        <w:jc w:val="both"/>
        <w:rPr>
          <w:rFonts w:ascii="Times New Roman" w:hAnsi="Times New Roman"/>
          <w:sz w:val="24"/>
          <w:szCs w:val="24"/>
          <w:lang w:val="en-US"/>
        </w:rPr>
      </w:pPr>
      <w:proofErr w:type="gramStart"/>
      <w:r>
        <w:rPr>
          <w:rFonts w:ascii="Times New Roman" w:hAnsi="Times New Roman"/>
          <w:sz w:val="24"/>
          <w:szCs w:val="24"/>
          <w:lang w:val="en-US"/>
        </w:rPr>
        <w:t>Yu, Y. and Lindsay, V. (2016).</w:t>
      </w:r>
      <w:proofErr w:type="gramEnd"/>
      <w:r w:rsidR="004D43E4" w:rsidRPr="00E659D9">
        <w:rPr>
          <w:rFonts w:ascii="Times New Roman" w:hAnsi="Times New Roman"/>
          <w:sz w:val="24"/>
          <w:szCs w:val="24"/>
          <w:lang w:val="en-US"/>
        </w:rPr>
        <w:t xml:space="preserve"> Export Commitment and the Global Financial Crisis: Perspectives from the New Zealand Wine Industry. </w:t>
      </w:r>
      <w:proofErr w:type="gramStart"/>
      <w:r w:rsidR="004D43E4" w:rsidRPr="00E659D9">
        <w:rPr>
          <w:rFonts w:ascii="Times New Roman" w:hAnsi="Times New Roman"/>
          <w:sz w:val="24"/>
          <w:szCs w:val="24"/>
          <w:lang w:val="en-US"/>
        </w:rPr>
        <w:t>Journal of Small Business Management, 54: 771–797.</w:t>
      </w:r>
      <w:proofErr w:type="gramEnd"/>
      <w:r w:rsidR="004D43E4" w:rsidRPr="00E659D9">
        <w:rPr>
          <w:rFonts w:ascii="Times New Roman" w:hAnsi="Times New Roman"/>
          <w:sz w:val="24"/>
          <w:szCs w:val="24"/>
          <w:lang w:val="en-US"/>
        </w:rPr>
        <w:t xml:space="preserve"> </w:t>
      </w:r>
      <w:proofErr w:type="gramStart"/>
      <w:r w:rsidR="004D43E4" w:rsidRPr="00E659D9">
        <w:rPr>
          <w:rFonts w:ascii="Times New Roman" w:hAnsi="Times New Roman"/>
          <w:sz w:val="24"/>
          <w:szCs w:val="24"/>
          <w:lang w:val="en-US"/>
        </w:rPr>
        <w:t>doi:10.1111</w:t>
      </w:r>
      <w:proofErr w:type="gramEnd"/>
      <w:r w:rsidR="004D43E4" w:rsidRPr="00E659D9">
        <w:rPr>
          <w:rFonts w:ascii="Times New Roman" w:hAnsi="Times New Roman"/>
          <w:sz w:val="24"/>
          <w:szCs w:val="24"/>
          <w:lang w:val="en-US"/>
        </w:rPr>
        <w:t>/jsbm.12171</w:t>
      </w:r>
    </w:p>
    <w:p w14:paraId="358BED13"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Johanson</w:t>
      </w:r>
      <w:proofErr w:type="spellEnd"/>
      <w:r w:rsidRPr="00E659D9">
        <w:rPr>
          <w:rFonts w:ascii="Times New Roman" w:hAnsi="Times New Roman"/>
          <w:sz w:val="24"/>
          <w:szCs w:val="24"/>
          <w:lang w:val="en-US"/>
        </w:rPr>
        <w:t xml:space="preserve">, J., &amp; </w:t>
      </w:r>
      <w:proofErr w:type="spellStart"/>
      <w:r w:rsidRPr="00E659D9">
        <w:rPr>
          <w:rFonts w:ascii="Times New Roman" w:hAnsi="Times New Roman"/>
          <w:sz w:val="24"/>
          <w:szCs w:val="24"/>
          <w:lang w:val="en-US"/>
        </w:rPr>
        <w:t>Vahlne</w:t>
      </w:r>
      <w:proofErr w:type="spellEnd"/>
      <w:r w:rsidRPr="00E659D9">
        <w:rPr>
          <w:rFonts w:ascii="Times New Roman" w:hAnsi="Times New Roman"/>
          <w:sz w:val="24"/>
          <w:szCs w:val="24"/>
          <w:lang w:val="en-US"/>
        </w:rPr>
        <w:t xml:space="preserve">, J. E. (2009). The Uppsala internationalization process model revisited: From liability of foreignness to liability of </w:t>
      </w:r>
      <w:proofErr w:type="spellStart"/>
      <w:r w:rsidRPr="00E659D9">
        <w:rPr>
          <w:rFonts w:ascii="Times New Roman" w:hAnsi="Times New Roman"/>
          <w:sz w:val="24"/>
          <w:szCs w:val="24"/>
          <w:lang w:val="en-US"/>
        </w:rPr>
        <w:t>outsidership</w:t>
      </w:r>
      <w:proofErr w:type="spellEnd"/>
      <w:r w:rsidRPr="00E659D9">
        <w:rPr>
          <w:rFonts w:ascii="Times New Roman" w:hAnsi="Times New Roman"/>
          <w:sz w:val="24"/>
          <w:szCs w:val="24"/>
          <w:lang w:val="en-US"/>
        </w:rPr>
        <w:t>. Journal of International Business Studies, 40(9), 1411–1431.</w:t>
      </w:r>
    </w:p>
    <w:p w14:paraId="5412B350" w14:textId="4BAB7FBF" w:rsidR="004D43E4" w:rsidRPr="00E659D9" w:rsidRDefault="004D43E4" w:rsidP="004D43E4">
      <w:pPr>
        <w:spacing w:after="80" w:line="360" w:lineRule="auto"/>
        <w:ind w:firstLine="360"/>
        <w:jc w:val="both"/>
        <w:rPr>
          <w:rFonts w:ascii="Times New Roman" w:hAnsi="Times New Roman"/>
          <w:sz w:val="24"/>
          <w:szCs w:val="24"/>
          <w:lang w:val="en-US"/>
        </w:rPr>
      </w:pPr>
      <w:r w:rsidRPr="00E659D9">
        <w:rPr>
          <w:rFonts w:ascii="Times New Roman" w:hAnsi="Times New Roman"/>
          <w:sz w:val="24"/>
          <w:szCs w:val="24"/>
          <w:lang w:val="en-US"/>
        </w:rPr>
        <w:t xml:space="preserve">Johnston, W. J., &amp; </w:t>
      </w:r>
      <w:proofErr w:type="spellStart"/>
      <w:r w:rsidRPr="00E659D9">
        <w:rPr>
          <w:rFonts w:ascii="Times New Roman" w:hAnsi="Times New Roman"/>
          <w:sz w:val="24"/>
          <w:szCs w:val="24"/>
          <w:lang w:val="en-US"/>
        </w:rPr>
        <w:t>Czinkota</w:t>
      </w:r>
      <w:proofErr w:type="spellEnd"/>
      <w:r w:rsidRPr="00E659D9">
        <w:rPr>
          <w:rFonts w:ascii="Times New Roman" w:hAnsi="Times New Roman"/>
          <w:sz w:val="24"/>
          <w:szCs w:val="24"/>
          <w:lang w:val="en-US"/>
        </w:rPr>
        <w:t>, M. R. (1982). Managerial</w:t>
      </w:r>
      <w:r w:rsidR="007958D5">
        <w:rPr>
          <w:rFonts w:ascii="Times New Roman" w:hAnsi="Times New Roman"/>
          <w:sz w:val="24"/>
          <w:szCs w:val="24"/>
          <w:lang w:val="en-US"/>
        </w:rPr>
        <w:t xml:space="preserve"> motivations as determinants of</w:t>
      </w:r>
      <w:r w:rsidRPr="00E659D9">
        <w:rPr>
          <w:rFonts w:ascii="Times New Roman" w:hAnsi="Times New Roman"/>
          <w:sz w:val="24"/>
          <w:szCs w:val="24"/>
          <w:lang w:val="en-US"/>
        </w:rPr>
        <w:t xml:space="preserve"> industrial export behavior. In M. R. </w:t>
      </w:r>
      <w:proofErr w:type="spellStart"/>
      <w:r w:rsidRPr="00E659D9">
        <w:rPr>
          <w:rFonts w:ascii="Times New Roman" w:hAnsi="Times New Roman"/>
          <w:sz w:val="24"/>
          <w:szCs w:val="24"/>
          <w:lang w:val="en-US"/>
        </w:rPr>
        <w:t>Czinkota</w:t>
      </w:r>
      <w:proofErr w:type="spellEnd"/>
      <w:r w:rsidRPr="00E659D9">
        <w:rPr>
          <w:rFonts w:ascii="Times New Roman" w:hAnsi="Times New Roman"/>
          <w:sz w:val="24"/>
          <w:szCs w:val="24"/>
          <w:lang w:val="en-US"/>
        </w:rPr>
        <w:t xml:space="preserve"> &amp; G. </w:t>
      </w:r>
      <w:proofErr w:type="spellStart"/>
      <w:r w:rsidRPr="00E659D9">
        <w:rPr>
          <w:rFonts w:ascii="Times New Roman" w:hAnsi="Times New Roman"/>
          <w:sz w:val="24"/>
          <w:szCs w:val="24"/>
          <w:lang w:val="en-US"/>
        </w:rPr>
        <w:t>Tesar</w:t>
      </w:r>
      <w:proofErr w:type="spellEnd"/>
      <w:r w:rsidRPr="00E659D9">
        <w:rPr>
          <w:rFonts w:ascii="Times New Roman" w:hAnsi="Times New Roman"/>
          <w:sz w:val="24"/>
          <w:szCs w:val="24"/>
          <w:lang w:val="en-US"/>
        </w:rPr>
        <w:t xml:space="preserve"> (Eds.), Export management: An international context. New York, NY: </w:t>
      </w:r>
      <w:proofErr w:type="spellStart"/>
      <w:r w:rsidRPr="00E659D9">
        <w:rPr>
          <w:rFonts w:ascii="Times New Roman" w:hAnsi="Times New Roman"/>
          <w:sz w:val="24"/>
          <w:szCs w:val="24"/>
          <w:lang w:val="en-US"/>
        </w:rPr>
        <w:t>Praeger</w:t>
      </w:r>
      <w:proofErr w:type="spellEnd"/>
      <w:r w:rsidRPr="00E659D9">
        <w:rPr>
          <w:rFonts w:ascii="Times New Roman" w:hAnsi="Times New Roman"/>
          <w:sz w:val="24"/>
          <w:szCs w:val="24"/>
          <w:lang w:val="en-US"/>
        </w:rPr>
        <w:t>.</w:t>
      </w:r>
    </w:p>
    <w:p w14:paraId="6C75F3DA"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r w:rsidRPr="00E659D9">
        <w:rPr>
          <w:rFonts w:ascii="Times New Roman" w:hAnsi="Times New Roman"/>
          <w:sz w:val="24"/>
          <w:szCs w:val="24"/>
          <w:lang w:val="en-US"/>
        </w:rPr>
        <w:t>Lages</w:t>
      </w:r>
      <w:proofErr w:type="spellEnd"/>
      <w:r w:rsidRPr="00E659D9">
        <w:rPr>
          <w:rFonts w:ascii="Times New Roman" w:hAnsi="Times New Roman"/>
          <w:sz w:val="24"/>
          <w:szCs w:val="24"/>
          <w:lang w:val="en-US"/>
        </w:rPr>
        <w:t>, L. F., Silva, G., &amp; Styles, C. (2009). Relationship capabilities, quality, and innovation as determinants of export performance. Journal of International Marketing, 17(4), 47–70.</w:t>
      </w:r>
    </w:p>
    <w:p w14:paraId="0418F2B4" w14:textId="77777777" w:rsidR="004D43E4" w:rsidRPr="00E659D9" w:rsidRDefault="004D43E4" w:rsidP="004D43E4">
      <w:pPr>
        <w:spacing w:after="80" w:line="360" w:lineRule="auto"/>
        <w:ind w:firstLine="360"/>
        <w:jc w:val="both"/>
        <w:rPr>
          <w:rFonts w:ascii="Times New Roman" w:hAnsi="Times New Roman"/>
          <w:sz w:val="24"/>
          <w:szCs w:val="24"/>
          <w:lang w:val="en-US"/>
        </w:rPr>
      </w:pPr>
      <w:proofErr w:type="spellStart"/>
      <w:proofErr w:type="gramStart"/>
      <w:r w:rsidRPr="00E659D9">
        <w:rPr>
          <w:rFonts w:ascii="Times New Roman" w:hAnsi="Times New Roman"/>
          <w:sz w:val="24"/>
          <w:szCs w:val="24"/>
          <w:lang w:val="en-US"/>
        </w:rPr>
        <w:t>Stoian</w:t>
      </w:r>
      <w:proofErr w:type="spellEnd"/>
      <w:r w:rsidRPr="00E659D9">
        <w:rPr>
          <w:rFonts w:ascii="Times New Roman" w:hAnsi="Times New Roman"/>
          <w:sz w:val="24"/>
          <w:szCs w:val="24"/>
          <w:lang w:val="en-US"/>
        </w:rPr>
        <w:t xml:space="preserve">, M. C., </w:t>
      </w:r>
      <w:proofErr w:type="spellStart"/>
      <w:r w:rsidRPr="00E659D9">
        <w:rPr>
          <w:rFonts w:ascii="Times New Roman" w:hAnsi="Times New Roman"/>
          <w:sz w:val="24"/>
          <w:szCs w:val="24"/>
          <w:lang w:val="en-US"/>
        </w:rPr>
        <w:t>Rialp</w:t>
      </w:r>
      <w:proofErr w:type="spellEnd"/>
      <w:r w:rsidRPr="00E659D9">
        <w:rPr>
          <w:rFonts w:ascii="Times New Roman" w:hAnsi="Times New Roman"/>
          <w:sz w:val="24"/>
          <w:szCs w:val="24"/>
          <w:lang w:val="en-US"/>
        </w:rPr>
        <w:t xml:space="preserve">, A., &amp; </w:t>
      </w:r>
      <w:proofErr w:type="spellStart"/>
      <w:r w:rsidRPr="00E659D9">
        <w:rPr>
          <w:rFonts w:ascii="Times New Roman" w:hAnsi="Times New Roman"/>
          <w:sz w:val="24"/>
          <w:szCs w:val="24"/>
          <w:lang w:val="en-US"/>
        </w:rPr>
        <w:t>Rialp</w:t>
      </w:r>
      <w:proofErr w:type="spellEnd"/>
      <w:r w:rsidRPr="00E659D9">
        <w:rPr>
          <w:rFonts w:ascii="Times New Roman" w:hAnsi="Times New Roman"/>
          <w:sz w:val="24"/>
          <w:szCs w:val="24"/>
          <w:lang w:val="en-US"/>
        </w:rPr>
        <w:t>, J. (2011).</w:t>
      </w:r>
      <w:proofErr w:type="gramEnd"/>
      <w:r w:rsidRPr="00E659D9">
        <w:rPr>
          <w:rFonts w:ascii="Times New Roman" w:hAnsi="Times New Roman"/>
          <w:sz w:val="24"/>
          <w:szCs w:val="24"/>
          <w:lang w:val="en-US"/>
        </w:rPr>
        <w:t xml:space="preserve"> Export performance under the microscope: A glance through Spanish lenses. International Business Review, 20(2), 117–135. </w:t>
      </w:r>
    </w:p>
    <w:p w14:paraId="151D6479" w14:textId="1EEDF116" w:rsidR="004D43E4" w:rsidRPr="000B1909" w:rsidRDefault="004D43E4" w:rsidP="007958D5">
      <w:pPr>
        <w:spacing w:after="80" w:line="360" w:lineRule="auto"/>
        <w:ind w:firstLine="360"/>
        <w:jc w:val="both"/>
        <w:rPr>
          <w:rFonts w:ascii="Times New Roman" w:hAnsi="Times New Roman"/>
          <w:sz w:val="24"/>
          <w:szCs w:val="24"/>
          <w:lang w:val="en-US"/>
        </w:rPr>
      </w:pPr>
      <w:proofErr w:type="spellStart"/>
      <w:proofErr w:type="gramStart"/>
      <w:r w:rsidRPr="00E659D9">
        <w:rPr>
          <w:rFonts w:ascii="Times New Roman" w:hAnsi="Times New Roman"/>
          <w:sz w:val="24"/>
          <w:szCs w:val="24"/>
          <w:lang w:val="en-US"/>
        </w:rPr>
        <w:t>Teece</w:t>
      </w:r>
      <w:proofErr w:type="spellEnd"/>
      <w:r w:rsidRPr="00E659D9">
        <w:rPr>
          <w:rFonts w:ascii="Times New Roman" w:hAnsi="Times New Roman"/>
          <w:sz w:val="24"/>
          <w:szCs w:val="24"/>
          <w:lang w:val="en-US"/>
        </w:rPr>
        <w:t>, D. J. (2007).</w:t>
      </w:r>
      <w:proofErr w:type="gramEnd"/>
      <w:r w:rsidRPr="00E659D9">
        <w:rPr>
          <w:rFonts w:ascii="Times New Roman" w:hAnsi="Times New Roman"/>
          <w:sz w:val="24"/>
          <w:szCs w:val="24"/>
          <w:lang w:val="en-US"/>
        </w:rPr>
        <w:t xml:space="preserve"> Explicating dynamic capabilities: the nature and </w:t>
      </w:r>
      <w:proofErr w:type="spellStart"/>
      <w:r w:rsidRPr="00E659D9">
        <w:rPr>
          <w:rFonts w:ascii="Times New Roman" w:hAnsi="Times New Roman"/>
          <w:sz w:val="24"/>
          <w:szCs w:val="24"/>
          <w:lang w:val="en-US"/>
        </w:rPr>
        <w:t>microfoundations</w:t>
      </w:r>
      <w:proofErr w:type="spellEnd"/>
      <w:r w:rsidRPr="00E659D9">
        <w:rPr>
          <w:rFonts w:ascii="Times New Roman" w:hAnsi="Times New Roman"/>
          <w:sz w:val="24"/>
          <w:szCs w:val="24"/>
          <w:lang w:val="en-US"/>
        </w:rPr>
        <w:t xml:space="preserve"> of (sustainabl</w:t>
      </w:r>
      <w:bookmarkStart w:id="0" w:name="_GoBack"/>
      <w:bookmarkEnd w:id="0"/>
      <w:r w:rsidRPr="00E659D9">
        <w:rPr>
          <w:rFonts w:ascii="Times New Roman" w:hAnsi="Times New Roman"/>
          <w:sz w:val="24"/>
          <w:szCs w:val="24"/>
          <w:lang w:val="en-US"/>
        </w:rPr>
        <w:t xml:space="preserve">e) enterprise performance. </w:t>
      </w:r>
      <w:proofErr w:type="gramStart"/>
      <w:r w:rsidRPr="00E659D9">
        <w:rPr>
          <w:rFonts w:ascii="Times New Roman" w:hAnsi="Times New Roman"/>
          <w:sz w:val="24"/>
          <w:szCs w:val="24"/>
          <w:lang w:val="en-US"/>
        </w:rPr>
        <w:t>Strategic management journal, 28(13), 1319–1350.</w:t>
      </w:r>
      <w:proofErr w:type="gramEnd"/>
      <w:r w:rsidRPr="00E659D9">
        <w:rPr>
          <w:rFonts w:ascii="Times New Roman" w:hAnsi="Times New Roman"/>
          <w:sz w:val="24"/>
          <w:szCs w:val="24"/>
          <w:lang w:val="en-US"/>
        </w:rPr>
        <w:t xml:space="preserve"> </w:t>
      </w:r>
    </w:p>
    <w:sectPr w:rsidR="004D43E4" w:rsidRPr="000B1909" w:rsidSect="00122B4C">
      <w:headerReference w:type="default" r:id="rId30"/>
      <w:pgSz w:w="10319" w:h="14571" w:code="13"/>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D443E5" w14:textId="77777777" w:rsidR="005B5C09" w:rsidRDefault="005B5C09" w:rsidP="007D3C43">
      <w:r>
        <w:separator/>
      </w:r>
    </w:p>
  </w:endnote>
  <w:endnote w:type="continuationSeparator" w:id="0">
    <w:p w14:paraId="71124AE1" w14:textId="77777777" w:rsidR="005B5C09" w:rsidRDefault="005B5C09" w:rsidP="007D3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334779" w14:textId="77777777" w:rsidR="005B5C09" w:rsidRDefault="005B5C09" w:rsidP="007D3C43">
      <w:r>
        <w:separator/>
      </w:r>
    </w:p>
  </w:footnote>
  <w:footnote w:type="continuationSeparator" w:id="0">
    <w:p w14:paraId="0044A4C8" w14:textId="77777777" w:rsidR="005B5C09" w:rsidRDefault="005B5C09" w:rsidP="007D3C4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AE2E32" w14:textId="77777777" w:rsidR="005B5C09" w:rsidRPr="00122B4C" w:rsidRDefault="005B5C09" w:rsidP="00122B4C">
    <w:pPr>
      <w:ind w:left="-1418" w:right="-1516"/>
      <w:jc w:val="center"/>
      <w:rPr>
        <w:rStyle w:val="apple-style-span"/>
        <w:rFonts w:ascii="Times New Roman" w:hAnsi="Times New Roman"/>
        <w:bCs/>
        <w:color w:val="C00000"/>
      </w:rPr>
    </w:pPr>
    <w:r w:rsidRPr="00122B4C">
      <w:rPr>
        <w:rFonts w:ascii="Times New Roman" w:hAnsi="Times New Roman"/>
        <w:color w:val="C00000"/>
      </w:rPr>
      <w:t>European Scientif</w:t>
    </w:r>
    <w:r>
      <w:rPr>
        <w:rFonts w:ascii="Times New Roman" w:hAnsi="Times New Roman"/>
        <w:color w:val="C00000"/>
      </w:rPr>
      <w:t xml:space="preserve">ic Journal                      </w:t>
    </w:r>
    <w:r w:rsidRPr="00122B4C">
      <w:rPr>
        <w:rFonts w:ascii="Times New Roman" w:hAnsi="Times New Roman"/>
        <w:color w:val="C00000"/>
        <w:shd w:val="clear" w:color="auto" w:fill="FFFFFF"/>
      </w:rPr>
      <w:t>ISSN: 1857 - 7881 (Print)</w:t>
    </w:r>
    <w:r>
      <w:rPr>
        <w:rFonts w:ascii="Times New Roman" w:hAnsi="Times New Roman"/>
        <w:color w:val="C00000"/>
      </w:rPr>
      <w:t xml:space="preserve">                     </w:t>
    </w:r>
    <w:r>
      <w:rPr>
        <w:rFonts w:ascii="Times New Roman" w:hAnsi="Times New Roman"/>
        <w:color w:val="C00000"/>
      </w:rPr>
      <w:tab/>
    </w:r>
    <w:r w:rsidRPr="00122B4C">
      <w:rPr>
        <w:rFonts w:ascii="Times New Roman" w:hAnsi="Times New Roman"/>
        <w:color w:val="C00000"/>
      </w:rPr>
      <w:t xml:space="preserve"> e - </w:t>
    </w:r>
    <w:r w:rsidRPr="00122B4C">
      <w:rPr>
        <w:rStyle w:val="apple-style-span"/>
        <w:rFonts w:ascii="Times New Roman" w:hAnsi="Times New Roman"/>
        <w:bCs/>
        <w:color w:val="C00000"/>
      </w:rPr>
      <w:t>ISSN 1857- 7431</w:t>
    </w:r>
  </w:p>
  <w:p w14:paraId="092F3365" w14:textId="77777777" w:rsidR="005B5C09" w:rsidRPr="00527DAF" w:rsidRDefault="005B5C09" w:rsidP="00007780">
    <w:pPr>
      <w:pStyle w:val="Intestazione"/>
      <w:tabs>
        <w:tab w:val="clear" w:pos="4536"/>
      </w:tabs>
      <w:rPr>
        <w:vertAlign w:val="superscript"/>
        <w:lang w:val="en-US"/>
      </w:rPr>
    </w:pPr>
    <w:r>
      <w:rPr>
        <w:vertAlign w:val="superscript"/>
        <w:lang w:val="en-US"/>
      </w:rP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AB263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88C0DA7"/>
    <w:multiLevelType w:val="hybridMultilevel"/>
    <w:tmpl w:val="A156FEEC"/>
    <w:lvl w:ilvl="0" w:tplc="5956CB38">
      <w:numFmt w:val="bullet"/>
      <w:lvlText w:val="-"/>
      <w:lvlJc w:val="left"/>
      <w:pPr>
        <w:ind w:left="720" w:hanging="360"/>
      </w:pPr>
      <w:rPr>
        <w:rFonts w:ascii="Cambria" w:eastAsiaTheme="minorEastAsia" w:hAnsi="Cambria" w:cstheme="minorBid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E72680C"/>
    <w:multiLevelType w:val="hybridMultilevel"/>
    <w:tmpl w:val="2500E642"/>
    <w:lvl w:ilvl="0" w:tplc="A3E4ED5A">
      <w:start w:val="10"/>
      <w:numFmt w:val="bullet"/>
      <w:lvlText w:val="-"/>
      <w:lvlJc w:val="left"/>
      <w:pPr>
        <w:ind w:left="857" w:hanging="500"/>
      </w:pPr>
      <w:rPr>
        <w:rFonts w:ascii="Times New Roman" w:eastAsiaTheme="minorEastAsia" w:hAnsi="Times New Roman" w:cs="Times New Roman" w:hint="default"/>
      </w:rPr>
    </w:lvl>
    <w:lvl w:ilvl="1" w:tplc="04100003" w:tentative="1">
      <w:start w:val="1"/>
      <w:numFmt w:val="bullet"/>
      <w:lvlText w:val="o"/>
      <w:lvlJc w:val="left"/>
      <w:pPr>
        <w:ind w:left="1437" w:hanging="360"/>
      </w:pPr>
      <w:rPr>
        <w:rFonts w:ascii="Courier New" w:hAnsi="Courier New" w:hint="default"/>
      </w:rPr>
    </w:lvl>
    <w:lvl w:ilvl="2" w:tplc="04100005" w:tentative="1">
      <w:start w:val="1"/>
      <w:numFmt w:val="bullet"/>
      <w:lvlText w:val=""/>
      <w:lvlJc w:val="left"/>
      <w:pPr>
        <w:ind w:left="2157" w:hanging="360"/>
      </w:pPr>
      <w:rPr>
        <w:rFonts w:ascii="Wingdings" w:hAnsi="Wingdings" w:hint="default"/>
      </w:rPr>
    </w:lvl>
    <w:lvl w:ilvl="3" w:tplc="04100001" w:tentative="1">
      <w:start w:val="1"/>
      <w:numFmt w:val="bullet"/>
      <w:lvlText w:val=""/>
      <w:lvlJc w:val="left"/>
      <w:pPr>
        <w:ind w:left="2877" w:hanging="360"/>
      </w:pPr>
      <w:rPr>
        <w:rFonts w:ascii="Symbol" w:hAnsi="Symbol" w:hint="default"/>
      </w:rPr>
    </w:lvl>
    <w:lvl w:ilvl="4" w:tplc="04100003" w:tentative="1">
      <w:start w:val="1"/>
      <w:numFmt w:val="bullet"/>
      <w:lvlText w:val="o"/>
      <w:lvlJc w:val="left"/>
      <w:pPr>
        <w:ind w:left="3597" w:hanging="360"/>
      </w:pPr>
      <w:rPr>
        <w:rFonts w:ascii="Courier New" w:hAnsi="Courier New" w:hint="default"/>
      </w:rPr>
    </w:lvl>
    <w:lvl w:ilvl="5" w:tplc="04100005" w:tentative="1">
      <w:start w:val="1"/>
      <w:numFmt w:val="bullet"/>
      <w:lvlText w:val=""/>
      <w:lvlJc w:val="left"/>
      <w:pPr>
        <w:ind w:left="4317" w:hanging="360"/>
      </w:pPr>
      <w:rPr>
        <w:rFonts w:ascii="Wingdings" w:hAnsi="Wingdings" w:hint="default"/>
      </w:rPr>
    </w:lvl>
    <w:lvl w:ilvl="6" w:tplc="04100001" w:tentative="1">
      <w:start w:val="1"/>
      <w:numFmt w:val="bullet"/>
      <w:lvlText w:val=""/>
      <w:lvlJc w:val="left"/>
      <w:pPr>
        <w:ind w:left="5037" w:hanging="360"/>
      </w:pPr>
      <w:rPr>
        <w:rFonts w:ascii="Symbol" w:hAnsi="Symbol" w:hint="default"/>
      </w:rPr>
    </w:lvl>
    <w:lvl w:ilvl="7" w:tplc="04100003" w:tentative="1">
      <w:start w:val="1"/>
      <w:numFmt w:val="bullet"/>
      <w:lvlText w:val="o"/>
      <w:lvlJc w:val="left"/>
      <w:pPr>
        <w:ind w:left="5757" w:hanging="360"/>
      </w:pPr>
      <w:rPr>
        <w:rFonts w:ascii="Courier New" w:hAnsi="Courier New" w:hint="default"/>
      </w:rPr>
    </w:lvl>
    <w:lvl w:ilvl="8" w:tplc="04100005" w:tentative="1">
      <w:start w:val="1"/>
      <w:numFmt w:val="bullet"/>
      <w:lvlText w:val=""/>
      <w:lvlJc w:val="left"/>
      <w:pPr>
        <w:ind w:left="6477" w:hanging="360"/>
      </w:pPr>
      <w:rPr>
        <w:rFonts w:ascii="Wingdings" w:hAnsi="Wingdings" w:hint="default"/>
      </w:rPr>
    </w:lvl>
  </w:abstractNum>
  <w:abstractNum w:abstractNumId="3">
    <w:nsid w:val="1254420C"/>
    <w:multiLevelType w:val="hybridMultilevel"/>
    <w:tmpl w:val="18F4AE9C"/>
    <w:lvl w:ilvl="0" w:tplc="60F053D2">
      <w:start w:val="1"/>
      <w:numFmt w:val="bullet"/>
      <w:pStyle w:val="Odrka2stupn"/>
      <w:lvlText w:val=""/>
      <w:lvlJc w:val="left"/>
      <w:pPr>
        <w:tabs>
          <w:tab w:val="num" w:pos="720"/>
        </w:tabs>
        <w:ind w:left="720" w:hanging="360"/>
      </w:pPr>
      <w:rPr>
        <w:rFonts w:ascii="Wingdings" w:hAnsi="Wingdings" w:hint="default"/>
        <w:sz w:val="24"/>
        <w:szCs w:val="24"/>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33101F48"/>
    <w:multiLevelType w:val="hybridMultilevel"/>
    <w:tmpl w:val="7DFCAF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FEA3C8D"/>
    <w:multiLevelType w:val="hybridMultilevel"/>
    <w:tmpl w:val="E7F4F882"/>
    <w:lvl w:ilvl="0" w:tplc="04050001">
      <w:start w:val="1"/>
      <w:numFmt w:val="bullet"/>
      <w:lvlText w:val=""/>
      <w:lvlJc w:val="left"/>
      <w:pPr>
        <w:tabs>
          <w:tab w:val="num" w:pos="-357"/>
        </w:tabs>
        <w:ind w:left="358" w:hanging="358"/>
      </w:pPr>
      <w:rPr>
        <w:rFonts w:ascii="Symbol" w:hAnsi="Symbol" w:hint="default"/>
      </w:rPr>
    </w:lvl>
    <w:lvl w:ilvl="1" w:tplc="04050001">
      <w:start w:val="1"/>
      <w:numFmt w:val="bullet"/>
      <w:lvlText w:val=""/>
      <w:lvlJc w:val="left"/>
      <w:pPr>
        <w:tabs>
          <w:tab w:val="num" w:pos="366"/>
        </w:tabs>
        <w:ind w:left="366" w:hanging="360"/>
      </w:pPr>
      <w:rPr>
        <w:rFonts w:ascii="Symbol" w:hAnsi="Symbol" w:hint="default"/>
      </w:rPr>
    </w:lvl>
    <w:lvl w:ilvl="2" w:tplc="04050005">
      <w:start w:val="1"/>
      <w:numFmt w:val="bullet"/>
      <w:lvlText w:val=""/>
      <w:lvlJc w:val="left"/>
      <w:pPr>
        <w:tabs>
          <w:tab w:val="num" w:pos="1086"/>
        </w:tabs>
        <w:ind w:left="1086" w:hanging="360"/>
      </w:pPr>
      <w:rPr>
        <w:rFonts w:ascii="Wingdings" w:hAnsi="Wingdings" w:hint="default"/>
      </w:rPr>
    </w:lvl>
    <w:lvl w:ilvl="3" w:tplc="EA2883E6">
      <w:start w:val="1"/>
      <w:numFmt w:val="bullet"/>
      <w:lvlText w:val="-"/>
      <w:lvlJc w:val="left"/>
      <w:pPr>
        <w:tabs>
          <w:tab w:val="num" w:pos="1806"/>
        </w:tabs>
        <w:ind w:left="1806" w:hanging="360"/>
      </w:pPr>
      <w:rPr>
        <w:rFonts w:ascii="Courier New" w:hAnsi="Courier New" w:hint="default"/>
      </w:rPr>
    </w:lvl>
    <w:lvl w:ilvl="4" w:tplc="04050003">
      <w:start w:val="1"/>
      <w:numFmt w:val="bullet"/>
      <w:lvlText w:val="o"/>
      <w:lvlJc w:val="left"/>
      <w:pPr>
        <w:tabs>
          <w:tab w:val="num" w:pos="2526"/>
        </w:tabs>
        <w:ind w:left="2526" w:hanging="360"/>
      </w:pPr>
      <w:rPr>
        <w:rFonts w:ascii="Courier New" w:hAnsi="Courier New" w:cs="Courier New" w:hint="default"/>
      </w:rPr>
    </w:lvl>
    <w:lvl w:ilvl="5" w:tplc="04050005">
      <w:start w:val="1"/>
      <w:numFmt w:val="bullet"/>
      <w:lvlText w:val=""/>
      <w:lvlJc w:val="left"/>
      <w:pPr>
        <w:tabs>
          <w:tab w:val="num" w:pos="3246"/>
        </w:tabs>
        <w:ind w:left="3246" w:hanging="360"/>
      </w:pPr>
      <w:rPr>
        <w:rFonts w:ascii="Wingdings" w:hAnsi="Wingdings" w:hint="default"/>
      </w:rPr>
    </w:lvl>
    <w:lvl w:ilvl="6" w:tplc="04050001">
      <w:start w:val="1"/>
      <w:numFmt w:val="bullet"/>
      <w:lvlText w:val=""/>
      <w:lvlJc w:val="left"/>
      <w:pPr>
        <w:tabs>
          <w:tab w:val="num" w:pos="3966"/>
        </w:tabs>
        <w:ind w:left="3966" w:hanging="360"/>
      </w:pPr>
      <w:rPr>
        <w:rFonts w:ascii="Symbol" w:hAnsi="Symbol" w:hint="default"/>
      </w:rPr>
    </w:lvl>
    <w:lvl w:ilvl="7" w:tplc="04050003" w:tentative="1">
      <w:start w:val="1"/>
      <w:numFmt w:val="bullet"/>
      <w:lvlText w:val="o"/>
      <w:lvlJc w:val="left"/>
      <w:pPr>
        <w:tabs>
          <w:tab w:val="num" w:pos="4686"/>
        </w:tabs>
        <w:ind w:left="4686" w:hanging="360"/>
      </w:pPr>
      <w:rPr>
        <w:rFonts w:ascii="Courier New" w:hAnsi="Courier New" w:cs="Courier New" w:hint="default"/>
      </w:rPr>
    </w:lvl>
    <w:lvl w:ilvl="8" w:tplc="04050005" w:tentative="1">
      <w:start w:val="1"/>
      <w:numFmt w:val="bullet"/>
      <w:lvlText w:val=""/>
      <w:lvlJc w:val="left"/>
      <w:pPr>
        <w:tabs>
          <w:tab w:val="num" w:pos="5406"/>
        </w:tabs>
        <w:ind w:left="5406" w:hanging="360"/>
      </w:pPr>
      <w:rPr>
        <w:rFonts w:ascii="Wingdings" w:hAnsi="Wingdings" w:hint="default"/>
      </w:rPr>
    </w:lvl>
  </w:abstractNum>
  <w:abstractNum w:abstractNumId="6">
    <w:nsid w:val="41DE1A3F"/>
    <w:multiLevelType w:val="hybridMultilevel"/>
    <w:tmpl w:val="0EDED3F0"/>
    <w:lvl w:ilvl="0" w:tplc="44ACCE3A">
      <w:start w:val="1"/>
      <w:numFmt w:val="bullet"/>
      <w:pStyle w:val="Odrka3stupn"/>
      <w:lvlText w:val=""/>
      <w:lvlJc w:val="left"/>
      <w:pPr>
        <w:tabs>
          <w:tab w:val="num" w:pos="360"/>
        </w:tabs>
        <w:ind w:left="360" w:hanging="360"/>
      </w:pPr>
      <w:rPr>
        <w:rFonts w:ascii="Wingdings" w:hAnsi="Wingdings" w:hint="default"/>
      </w:rPr>
    </w:lvl>
    <w:lvl w:ilvl="1" w:tplc="04050003">
      <w:start w:val="1"/>
      <w:numFmt w:val="bullet"/>
      <w:lvlText w:val="o"/>
      <w:lvlJc w:val="left"/>
      <w:pPr>
        <w:tabs>
          <w:tab w:val="num" w:pos="1080"/>
        </w:tabs>
        <w:ind w:left="1080" w:hanging="360"/>
      </w:pPr>
      <w:rPr>
        <w:rFonts w:ascii="Courier New" w:hAnsi="Courier New" w:cs="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cs="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cs="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7">
    <w:nsid w:val="46B54F59"/>
    <w:multiLevelType w:val="hybridMultilevel"/>
    <w:tmpl w:val="1B2E0EEC"/>
    <w:lvl w:ilvl="0" w:tplc="3780A5BE">
      <w:start w:val="1"/>
      <w:numFmt w:val="bullet"/>
      <w:pStyle w:val="Odrka1stupn"/>
      <w:lvlText w:val=""/>
      <w:lvlJc w:val="left"/>
      <w:pPr>
        <w:tabs>
          <w:tab w:val="num" w:pos="357"/>
        </w:tabs>
        <w:ind w:left="357" w:hanging="357"/>
      </w:pPr>
      <w:rPr>
        <w:rFonts w:ascii="Symbol" w:hAnsi="Symbol" w:hint="default"/>
      </w:rPr>
    </w:lvl>
    <w:lvl w:ilvl="1" w:tplc="04050003">
      <w:start w:val="1"/>
      <w:numFmt w:val="bullet"/>
      <w:lvlText w:val="o"/>
      <w:lvlJc w:val="left"/>
      <w:pPr>
        <w:tabs>
          <w:tab w:val="num" w:pos="1080"/>
        </w:tabs>
        <w:ind w:left="1080" w:hanging="360"/>
      </w:pPr>
      <w:rPr>
        <w:rFonts w:ascii="Courier New" w:hAnsi="Courier New" w:cs="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cs="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cs="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8">
    <w:nsid w:val="5F6621FD"/>
    <w:multiLevelType w:val="hybridMultilevel"/>
    <w:tmpl w:val="8C144F76"/>
    <w:lvl w:ilvl="0" w:tplc="94FCFDC2">
      <w:start w:val="2"/>
      <w:numFmt w:val="bullet"/>
      <w:lvlText w:val="-"/>
      <w:lvlJc w:val="left"/>
      <w:pPr>
        <w:ind w:left="717" w:hanging="360"/>
      </w:pPr>
      <w:rPr>
        <w:rFonts w:ascii="Times New Roman" w:eastAsia="Calibri" w:hAnsi="Times New Roman" w:cs="Times New Roman" w:hint="default"/>
      </w:rPr>
    </w:lvl>
    <w:lvl w:ilvl="1" w:tplc="04100003" w:tentative="1">
      <w:start w:val="1"/>
      <w:numFmt w:val="bullet"/>
      <w:lvlText w:val="o"/>
      <w:lvlJc w:val="left"/>
      <w:pPr>
        <w:ind w:left="1437" w:hanging="360"/>
      </w:pPr>
      <w:rPr>
        <w:rFonts w:ascii="Courier New" w:hAnsi="Courier New" w:hint="default"/>
      </w:rPr>
    </w:lvl>
    <w:lvl w:ilvl="2" w:tplc="04100005" w:tentative="1">
      <w:start w:val="1"/>
      <w:numFmt w:val="bullet"/>
      <w:lvlText w:val=""/>
      <w:lvlJc w:val="left"/>
      <w:pPr>
        <w:ind w:left="2157" w:hanging="360"/>
      </w:pPr>
      <w:rPr>
        <w:rFonts w:ascii="Wingdings" w:hAnsi="Wingdings" w:hint="default"/>
      </w:rPr>
    </w:lvl>
    <w:lvl w:ilvl="3" w:tplc="04100001" w:tentative="1">
      <w:start w:val="1"/>
      <w:numFmt w:val="bullet"/>
      <w:lvlText w:val=""/>
      <w:lvlJc w:val="left"/>
      <w:pPr>
        <w:ind w:left="2877" w:hanging="360"/>
      </w:pPr>
      <w:rPr>
        <w:rFonts w:ascii="Symbol" w:hAnsi="Symbol" w:hint="default"/>
      </w:rPr>
    </w:lvl>
    <w:lvl w:ilvl="4" w:tplc="04100003" w:tentative="1">
      <w:start w:val="1"/>
      <w:numFmt w:val="bullet"/>
      <w:lvlText w:val="o"/>
      <w:lvlJc w:val="left"/>
      <w:pPr>
        <w:ind w:left="3597" w:hanging="360"/>
      </w:pPr>
      <w:rPr>
        <w:rFonts w:ascii="Courier New" w:hAnsi="Courier New" w:hint="default"/>
      </w:rPr>
    </w:lvl>
    <w:lvl w:ilvl="5" w:tplc="04100005" w:tentative="1">
      <w:start w:val="1"/>
      <w:numFmt w:val="bullet"/>
      <w:lvlText w:val=""/>
      <w:lvlJc w:val="left"/>
      <w:pPr>
        <w:ind w:left="4317" w:hanging="360"/>
      </w:pPr>
      <w:rPr>
        <w:rFonts w:ascii="Wingdings" w:hAnsi="Wingdings" w:hint="default"/>
      </w:rPr>
    </w:lvl>
    <w:lvl w:ilvl="6" w:tplc="04100001" w:tentative="1">
      <w:start w:val="1"/>
      <w:numFmt w:val="bullet"/>
      <w:lvlText w:val=""/>
      <w:lvlJc w:val="left"/>
      <w:pPr>
        <w:ind w:left="5037" w:hanging="360"/>
      </w:pPr>
      <w:rPr>
        <w:rFonts w:ascii="Symbol" w:hAnsi="Symbol" w:hint="default"/>
      </w:rPr>
    </w:lvl>
    <w:lvl w:ilvl="7" w:tplc="04100003" w:tentative="1">
      <w:start w:val="1"/>
      <w:numFmt w:val="bullet"/>
      <w:lvlText w:val="o"/>
      <w:lvlJc w:val="left"/>
      <w:pPr>
        <w:ind w:left="5757" w:hanging="360"/>
      </w:pPr>
      <w:rPr>
        <w:rFonts w:ascii="Courier New" w:hAnsi="Courier New" w:hint="default"/>
      </w:rPr>
    </w:lvl>
    <w:lvl w:ilvl="8" w:tplc="04100005" w:tentative="1">
      <w:start w:val="1"/>
      <w:numFmt w:val="bullet"/>
      <w:lvlText w:val=""/>
      <w:lvlJc w:val="left"/>
      <w:pPr>
        <w:ind w:left="6477" w:hanging="360"/>
      </w:pPr>
      <w:rPr>
        <w:rFonts w:ascii="Wingdings" w:hAnsi="Wingdings" w:hint="default"/>
      </w:rPr>
    </w:lvl>
  </w:abstractNum>
  <w:abstractNum w:abstractNumId="9">
    <w:nsid w:val="6DD853C2"/>
    <w:multiLevelType w:val="hybridMultilevel"/>
    <w:tmpl w:val="B3962B8C"/>
    <w:lvl w:ilvl="0" w:tplc="823831CC">
      <w:start w:val="5"/>
      <w:numFmt w:val="bullet"/>
      <w:lvlText w:val="-"/>
      <w:lvlJc w:val="left"/>
      <w:pPr>
        <w:ind w:left="720" w:hanging="360"/>
      </w:pPr>
      <w:rPr>
        <w:rFonts w:ascii="Cambria" w:eastAsiaTheme="minorEastAsia" w:hAnsi="Cambria" w:cstheme="minorBidi" w:hint="default"/>
        <w:i w:val="0"/>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765E4042"/>
    <w:multiLevelType w:val="hybridMultilevel"/>
    <w:tmpl w:val="7C706BC2"/>
    <w:lvl w:ilvl="0" w:tplc="67FA72E0">
      <w:start w:val="4"/>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5"/>
  </w:num>
  <w:num w:numId="4">
    <w:abstractNumId w:val="3"/>
  </w:num>
  <w:num w:numId="5">
    <w:abstractNumId w:val="0"/>
  </w:num>
  <w:num w:numId="6">
    <w:abstractNumId w:val="4"/>
  </w:num>
  <w:num w:numId="7">
    <w:abstractNumId w:val="1"/>
  </w:num>
  <w:num w:numId="8">
    <w:abstractNumId w:val="9"/>
  </w:num>
  <w:num w:numId="9">
    <w:abstractNumId w:val="8"/>
  </w:num>
  <w:num w:numId="10">
    <w:abstractNumId w:val="1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331"/>
    <w:rsid w:val="00006D71"/>
    <w:rsid w:val="00007780"/>
    <w:rsid w:val="000153B2"/>
    <w:rsid w:val="000277A8"/>
    <w:rsid w:val="000465B1"/>
    <w:rsid w:val="000617F0"/>
    <w:rsid w:val="00062F77"/>
    <w:rsid w:val="00066F05"/>
    <w:rsid w:val="00072087"/>
    <w:rsid w:val="00073104"/>
    <w:rsid w:val="00082F20"/>
    <w:rsid w:val="0009705A"/>
    <w:rsid w:val="000A27E8"/>
    <w:rsid w:val="000B1909"/>
    <w:rsid w:val="000B42CA"/>
    <w:rsid w:val="000C1174"/>
    <w:rsid w:val="000C463E"/>
    <w:rsid w:val="000D061D"/>
    <w:rsid w:val="000D4A1F"/>
    <w:rsid w:val="000E26D3"/>
    <w:rsid w:val="0011172F"/>
    <w:rsid w:val="0011599A"/>
    <w:rsid w:val="00122B4C"/>
    <w:rsid w:val="0012512B"/>
    <w:rsid w:val="00131409"/>
    <w:rsid w:val="00146504"/>
    <w:rsid w:val="00153DA3"/>
    <w:rsid w:val="0016352C"/>
    <w:rsid w:val="00165347"/>
    <w:rsid w:val="00174D8B"/>
    <w:rsid w:val="0017507C"/>
    <w:rsid w:val="001751CD"/>
    <w:rsid w:val="00175DB0"/>
    <w:rsid w:val="00180355"/>
    <w:rsid w:val="00183D11"/>
    <w:rsid w:val="00193269"/>
    <w:rsid w:val="001946E8"/>
    <w:rsid w:val="001955BA"/>
    <w:rsid w:val="001A1F52"/>
    <w:rsid w:val="001A70B7"/>
    <w:rsid w:val="001B3F0C"/>
    <w:rsid w:val="001C72FD"/>
    <w:rsid w:val="001D143A"/>
    <w:rsid w:val="001E4E77"/>
    <w:rsid w:val="001F0F08"/>
    <w:rsid w:val="001F58E7"/>
    <w:rsid w:val="002077EB"/>
    <w:rsid w:val="00231B29"/>
    <w:rsid w:val="0024615F"/>
    <w:rsid w:val="00275B64"/>
    <w:rsid w:val="00296354"/>
    <w:rsid w:val="002A227C"/>
    <w:rsid w:val="002C2A57"/>
    <w:rsid w:val="002C62DF"/>
    <w:rsid w:val="00310352"/>
    <w:rsid w:val="00311153"/>
    <w:rsid w:val="0031666B"/>
    <w:rsid w:val="003213C8"/>
    <w:rsid w:val="00322088"/>
    <w:rsid w:val="00323C6B"/>
    <w:rsid w:val="00325E92"/>
    <w:rsid w:val="0035056F"/>
    <w:rsid w:val="00351F3C"/>
    <w:rsid w:val="0035256D"/>
    <w:rsid w:val="00353362"/>
    <w:rsid w:val="00361C0A"/>
    <w:rsid w:val="00364810"/>
    <w:rsid w:val="00370991"/>
    <w:rsid w:val="00390C01"/>
    <w:rsid w:val="003958E5"/>
    <w:rsid w:val="003B02EB"/>
    <w:rsid w:val="003C3580"/>
    <w:rsid w:val="003E03C5"/>
    <w:rsid w:val="003E5547"/>
    <w:rsid w:val="003F633D"/>
    <w:rsid w:val="00414407"/>
    <w:rsid w:val="0042305B"/>
    <w:rsid w:val="00442BF5"/>
    <w:rsid w:val="00462A34"/>
    <w:rsid w:val="00465F17"/>
    <w:rsid w:val="00485D56"/>
    <w:rsid w:val="00486836"/>
    <w:rsid w:val="00495AFC"/>
    <w:rsid w:val="004A3B1D"/>
    <w:rsid w:val="004C464C"/>
    <w:rsid w:val="004D43E4"/>
    <w:rsid w:val="004E0B47"/>
    <w:rsid w:val="004E190F"/>
    <w:rsid w:val="004E774A"/>
    <w:rsid w:val="004F5DFF"/>
    <w:rsid w:val="005022DB"/>
    <w:rsid w:val="00504912"/>
    <w:rsid w:val="00513E57"/>
    <w:rsid w:val="00515551"/>
    <w:rsid w:val="00527DAF"/>
    <w:rsid w:val="005308C0"/>
    <w:rsid w:val="00531E0D"/>
    <w:rsid w:val="00535F7D"/>
    <w:rsid w:val="00556E73"/>
    <w:rsid w:val="0056793B"/>
    <w:rsid w:val="0059044B"/>
    <w:rsid w:val="005A546D"/>
    <w:rsid w:val="005B08BE"/>
    <w:rsid w:val="005B5C09"/>
    <w:rsid w:val="005C65F7"/>
    <w:rsid w:val="005D0DB5"/>
    <w:rsid w:val="005D11B5"/>
    <w:rsid w:val="005D1D1B"/>
    <w:rsid w:val="005D394D"/>
    <w:rsid w:val="005D7E4C"/>
    <w:rsid w:val="00603146"/>
    <w:rsid w:val="00611C49"/>
    <w:rsid w:val="00625D48"/>
    <w:rsid w:val="00646D4E"/>
    <w:rsid w:val="00681DCF"/>
    <w:rsid w:val="00697E9A"/>
    <w:rsid w:val="006A0849"/>
    <w:rsid w:val="006A6A1B"/>
    <w:rsid w:val="006D2F00"/>
    <w:rsid w:val="006F3B6C"/>
    <w:rsid w:val="00702D9D"/>
    <w:rsid w:val="00707504"/>
    <w:rsid w:val="00720C24"/>
    <w:rsid w:val="007272AF"/>
    <w:rsid w:val="00735ED5"/>
    <w:rsid w:val="007429E4"/>
    <w:rsid w:val="00743CB2"/>
    <w:rsid w:val="00767C43"/>
    <w:rsid w:val="00787D21"/>
    <w:rsid w:val="00787D4F"/>
    <w:rsid w:val="007958D5"/>
    <w:rsid w:val="007A4393"/>
    <w:rsid w:val="007A43D3"/>
    <w:rsid w:val="007A4592"/>
    <w:rsid w:val="007A62BF"/>
    <w:rsid w:val="007B0863"/>
    <w:rsid w:val="007B2406"/>
    <w:rsid w:val="007B468B"/>
    <w:rsid w:val="007B5CC8"/>
    <w:rsid w:val="007C2B51"/>
    <w:rsid w:val="007D1016"/>
    <w:rsid w:val="007D3C43"/>
    <w:rsid w:val="007E52AE"/>
    <w:rsid w:val="008110DC"/>
    <w:rsid w:val="0082632A"/>
    <w:rsid w:val="008263B2"/>
    <w:rsid w:val="00827757"/>
    <w:rsid w:val="008302A2"/>
    <w:rsid w:val="00850707"/>
    <w:rsid w:val="00850721"/>
    <w:rsid w:val="00852497"/>
    <w:rsid w:val="008622D8"/>
    <w:rsid w:val="00865510"/>
    <w:rsid w:val="0086574D"/>
    <w:rsid w:val="00870150"/>
    <w:rsid w:val="00883F1F"/>
    <w:rsid w:val="008B5BA8"/>
    <w:rsid w:val="008F0F73"/>
    <w:rsid w:val="00900B1E"/>
    <w:rsid w:val="00906A0C"/>
    <w:rsid w:val="00910B1C"/>
    <w:rsid w:val="00911803"/>
    <w:rsid w:val="00912EF4"/>
    <w:rsid w:val="00922FC3"/>
    <w:rsid w:val="00933F63"/>
    <w:rsid w:val="00944492"/>
    <w:rsid w:val="00981BC5"/>
    <w:rsid w:val="00982FC1"/>
    <w:rsid w:val="00986A69"/>
    <w:rsid w:val="00990CFA"/>
    <w:rsid w:val="009A4FE9"/>
    <w:rsid w:val="009A68B7"/>
    <w:rsid w:val="009C35DB"/>
    <w:rsid w:val="009C469E"/>
    <w:rsid w:val="009C7C72"/>
    <w:rsid w:val="009D0A09"/>
    <w:rsid w:val="009D2644"/>
    <w:rsid w:val="009D4ECE"/>
    <w:rsid w:val="00A00BC3"/>
    <w:rsid w:val="00A027FB"/>
    <w:rsid w:val="00A03D11"/>
    <w:rsid w:val="00A071AD"/>
    <w:rsid w:val="00A168F3"/>
    <w:rsid w:val="00A22233"/>
    <w:rsid w:val="00A25AFF"/>
    <w:rsid w:val="00A26365"/>
    <w:rsid w:val="00A26961"/>
    <w:rsid w:val="00A3248C"/>
    <w:rsid w:val="00A53A5A"/>
    <w:rsid w:val="00A64A6D"/>
    <w:rsid w:val="00A9659F"/>
    <w:rsid w:val="00AA091E"/>
    <w:rsid w:val="00AA1412"/>
    <w:rsid w:val="00AA2A0A"/>
    <w:rsid w:val="00AA7C45"/>
    <w:rsid w:val="00AB2B54"/>
    <w:rsid w:val="00AB3727"/>
    <w:rsid w:val="00AB54F8"/>
    <w:rsid w:val="00AC57E8"/>
    <w:rsid w:val="00AD0756"/>
    <w:rsid w:val="00AD5DB0"/>
    <w:rsid w:val="00AF4F00"/>
    <w:rsid w:val="00B046AC"/>
    <w:rsid w:val="00B04FA2"/>
    <w:rsid w:val="00B058FF"/>
    <w:rsid w:val="00B16173"/>
    <w:rsid w:val="00B33651"/>
    <w:rsid w:val="00B37B95"/>
    <w:rsid w:val="00B44E51"/>
    <w:rsid w:val="00B52B27"/>
    <w:rsid w:val="00B62183"/>
    <w:rsid w:val="00B65C4E"/>
    <w:rsid w:val="00B80E7E"/>
    <w:rsid w:val="00B81B6A"/>
    <w:rsid w:val="00B85BC5"/>
    <w:rsid w:val="00B92CDC"/>
    <w:rsid w:val="00B961B2"/>
    <w:rsid w:val="00B96748"/>
    <w:rsid w:val="00BA1C26"/>
    <w:rsid w:val="00BA4492"/>
    <w:rsid w:val="00BA7167"/>
    <w:rsid w:val="00BB0828"/>
    <w:rsid w:val="00BB1469"/>
    <w:rsid w:val="00BD2CF6"/>
    <w:rsid w:val="00BD5744"/>
    <w:rsid w:val="00BE6F9A"/>
    <w:rsid w:val="00BF726E"/>
    <w:rsid w:val="00C10F59"/>
    <w:rsid w:val="00C15CDD"/>
    <w:rsid w:val="00C225F2"/>
    <w:rsid w:val="00C26C32"/>
    <w:rsid w:val="00C27FEC"/>
    <w:rsid w:val="00C44F0F"/>
    <w:rsid w:val="00C57B16"/>
    <w:rsid w:val="00C81100"/>
    <w:rsid w:val="00C94C24"/>
    <w:rsid w:val="00CA7C71"/>
    <w:rsid w:val="00CB0AC5"/>
    <w:rsid w:val="00CC0674"/>
    <w:rsid w:val="00CD040D"/>
    <w:rsid w:val="00CD55E2"/>
    <w:rsid w:val="00CE37BB"/>
    <w:rsid w:val="00CE41AB"/>
    <w:rsid w:val="00CE509C"/>
    <w:rsid w:val="00CE57EF"/>
    <w:rsid w:val="00CE741A"/>
    <w:rsid w:val="00D06A4F"/>
    <w:rsid w:val="00D35E39"/>
    <w:rsid w:val="00D50778"/>
    <w:rsid w:val="00D5341A"/>
    <w:rsid w:val="00D5446E"/>
    <w:rsid w:val="00D66C56"/>
    <w:rsid w:val="00D6733E"/>
    <w:rsid w:val="00D714EE"/>
    <w:rsid w:val="00D9511D"/>
    <w:rsid w:val="00D96050"/>
    <w:rsid w:val="00DA37AE"/>
    <w:rsid w:val="00DA4FB1"/>
    <w:rsid w:val="00DB0035"/>
    <w:rsid w:val="00DB5AB3"/>
    <w:rsid w:val="00DB71C8"/>
    <w:rsid w:val="00DB7331"/>
    <w:rsid w:val="00DC1A6B"/>
    <w:rsid w:val="00DC32B5"/>
    <w:rsid w:val="00DD0F80"/>
    <w:rsid w:val="00DF19B7"/>
    <w:rsid w:val="00E03D7E"/>
    <w:rsid w:val="00E252C3"/>
    <w:rsid w:val="00E44651"/>
    <w:rsid w:val="00E637F1"/>
    <w:rsid w:val="00E659D9"/>
    <w:rsid w:val="00E66754"/>
    <w:rsid w:val="00E676CD"/>
    <w:rsid w:val="00EA787C"/>
    <w:rsid w:val="00EE583D"/>
    <w:rsid w:val="00EF224F"/>
    <w:rsid w:val="00EF42EB"/>
    <w:rsid w:val="00F031B1"/>
    <w:rsid w:val="00F05240"/>
    <w:rsid w:val="00F11796"/>
    <w:rsid w:val="00F13941"/>
    <w:rsid w:val="00F14EAE"/>
    <w:rsid w:val="00F20332"/>
    <w:rsid w:val="00F2117D"/>
    <w:rsid w:val="00F30F3E"/>
    <w:rsid w:val="00F508C0"/>
    <w:rsid w:val="00F60525"/>
    <w:rsid w:val="00F658F5"/>
    <w:rsid w:val="00F65A13"/>
    <w:rsid w:val="00F705A7"/>
    <w:rsid w:val="00F71D40"/>
    <w:rsid w:val="00F85CF5"/>
    <w:rsid w:val="00F935EE"/>
    <w:rsid w:val="00FB502B"/>
    <w:rsid w:val="00FC1E5B"/>
    <w:rsid w:val="00FC63DB"/>
    <w:rsid w:val="00FD1811"/>
    <w:rsid w:val="00FD7D1E"/>
    <w:rsid w:val="00FE3A03"/>
    <w:rsid w:val="00FE5AD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0"/>
    <o:shapelayout v:ext="edit">
      <o:idmap v:ext="edit" data="1"/>
    </o:shapelayout>
  </w:shapeDefaults>
  <w:decimalSymbol w:val=","/>
  <w:listSeparator w:val=";"/>
  <w14:docId w14:val="4C798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D0756"/>
    <w:rPr>
      <w:rFonts w:ascii="Times" w:eastAsiaTheme="minorEastAsia" w:hAnsi="Times" w:cstheme="minorBidi"/>
      <w:sz w:val="20"/>
      <w:szCs w:val="20"/>
    </w:rPr>
  </w:style>
  <w:style w:type="paragraph" w:styleId="Titolo3">
    <w:name w:val="heading 3"/>
    <w:basedOn w:val="Normale"/>
    <w:next w:val="Normale"/>
    <w:link w:val="Titolo3Carattere"/>
    <w:uiPriority w:val="9"/>
    <w:unhideWhenUsed/>
    <w:qFormat/>
    <w:rsid w:val="003F633D"/>
    <w:pPr>
      <w:keepNext/>
      <w:keepLines/>
      <w:spacing w:before="200"/>
      <w:outlineLvl w:val="2"/>
    </w:pPr>
    <w:rPr>
      <w:rFonts w:ascii="Calibri" w:eastAsia="ＭＳ ゴシック" w:hAnsi="Calibri" w:cs="Times New Roman"/>
      <w:b/>
      <w:bCs/>
      <w:color w:val="4F81BD"/>
      <w:sz w:val="24"/>
      <w:szCs w:val="24"/>
      <w:lang w:eastAsia="ja-JP"/>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uiPriority w:val="22"/>
    <w:qFormat/>
    <w:rsid w:val="00174D8B"/>
    <w:rPr>
      <w:b/>
      <w:bCs/>
    </w:rPr>
  </w:style>
  <w:style w:type="table" w:styleId="Grigliatabella">
    <w:name w:val="Table Grid"/>
    <w:basedOn w:val="Tabellanormale"/>
    <w:uiPriority w:val="59"/>
    <w:rsid w:val="000465B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7B468B"/>
    <w:rPr>
      <w:rFonts w:ascii="Tahoma" w:eastAsia="Calibri" w:hAnsi="Tahoma" w:cs="Times New Roman"/>
      <w:sz w:val="16"/>
      <w:szCs w:val="16"/>
      <w:lang w:val="x-none" w:eastAsia="x-none"/>
    </w:rPr>
  </w:style>
  <w:style w:type="character" w:customStyle="1" w:styleId="TestofumettoCarattere">
    <w:name w:val="Testo fumetto Carattere"/>
    <w:link w:val="Testofumetto"/>
    <w:uiPriority w:val="99"/>
    <w:semiHidden/>
    <w:rsid w:val="007B468B"/>
    <w:rPr>
      <w:rFonts w:ascii="Tahoma" w:hAnsi="Tahoma" w:cs="Tahoma"/>
      <w:sz w:val="16"/>
      <w:szCs w:val="16"/>
    </w:rPr>
  </w:style>
  <w:style w:type="paragraph" w:customStyle="1" w:styleId="Tabulka-text">
    <w:name w:val="Tabulka - text"/>
    <w:basedOn w:val="Normale"/>
    <w:rsid w:val="007B468B"/>
    <w:pPr>
      <w:spacing w:before="20" w:after="20"/>
    </w:pPr>
    <w:rPr>
      <w:rFonts w:ascii="Times New Roman" w:eastAsia="Times New Roman" w:hAnsi="Times New Roman" w:cs="Times New Roman"/>
      <w:sz w:val="24"/>
      <w:lang w:val="cs-CZ" w:eastAsia="cs-CZ"/>
    </w:rPr>
  </w:style>
  <w:style w:type="paragraph" w:customStyle="1" w:styleId="Tabulka-slo">
    <w:name w:val="Tabulka - číslo"/>
    <w:basedOn w:val="Tabulka-text"/>
    <w:rsid w:val="007B468B"/>
    <w:pPr>
      <w:jc w:val="right"/>
    </w:pPr>
  </w:style>
  <w:style w:type="paragraph" w:customStyle="1" w:styleId="Tabulka-legendakesloupci">
    <w:name w:val="Tabulka - legenda ke sloupci"/>
    <w:basedOn w:val="Normale"/>
    <w:rsid w:val="007B468B"/>
    <w:pPr>
      <w:spacing w:before="20" w:after="20"/>
      <w:jc w:val="center"/>
    </w:pPr>
    <w:rPr>
      <w:rFonts w:ascii="Times New Roman" w:eastAsia="Times New Roman" w:hAnsi="Times New Roman" w:cs="Times New Roman"/>
      <w:b/>
      <w:bCs/>
      <w:sz w:val="24"/>
      <w:lang w:val="cs-CZ" w:eastAsia="cs-CZ"/>
    </w:rPr>
  </w:style>
  <w:style w:type="paragraph" w:customStyle="1" w:styleId="Tabulka-legendakdku">
    <w:name w:val="Tabulka - legenda k řádku"/>
    <w:basedOn w:val="Normale"/>
    <w:rsid w:val="007B468B"/>
    <w:pPr>
      <w:spacing w:before="20" w:after="20"/>
    </w:pPr>
    <w:rPr>
      <w:rFonts w:ascii="Times New Roman" w:eastAsia="Times New Roman" w:hAnsi="Times New Roman" w:cs="Times New Roman"/>
      <w:b/>
      <w:bCs/>
      <w:sz w:val="24"/>
      <w:lang w:val="cs-CZ" w:eastAsia="cs-CZ"/>
    </w:rPr>
  </w:style>
  <w:style w:type="paragraph" w:customStyle="1" w:styleId="Odrka3stupn">
    <w:name w:val="Odrážka 3. stupně"/>
    <w:basedOn w:val="Normale"/>
    <w:rsid w:val="00E66754"/>
    <w:pPr>
      <w:numPr>
        <w:numId w:val="1"/>
      </w:numPr>
      <w:spacing w:before="120" w:after="120"/>
      <w:jc w:val="both"/>
    </w:pPr>
    <w:rPr>
      <w:rFonts w:ascii="Times New Roman" w:eastAsia="Times New Roman" w:hAnsi="Times New Roman" w:cs="Times New Roman"/>
      <w:sz w:val="24"/>
      <w:lang w:val="cs-CZ" w:eastAsia="cs-CZ"/>
    </w:rPr>
  </w:style>
  <w:style w:type="paragraph" w:customStyle="1" w:styleId="Odrka1stupn">
    <w:name w:val="Odrážka 1. stupně"/>
    <w:basedOn w:val="Normale"/>
    <w:rsid w:val="00E66754"/>
    <w:pPr>
      <w:numPr>
        <w:numId w:val="2"/>
      </w:numPr>
      <w:spacing w:before="120" w:after="120"/>
      <w:jc w:val="both"/>
    </w:pPr>
    <w:rPr>
      <w:rFonts w:ascii="Times New Roman" w:eastAsia="Times New Roman" w:hAnsi="Times New Roman" w:cs="Times New Roman"/>
      <w:sz w:val="24"/>
      <w:lang w:val="cs-CZ" w:eastAsia="cs-CZ"/>
    </w:rPr>
  </w:style>
  <w:style w:type="paragraph" w:customStyle="1" w:styleId="Odrka2stupn">
    <w:name w:val="Odrážka 2. stupně"/>
    <w:basedOn w:val="Normale"/>
    <w:rsid w:val="00E66754"/>
    <w:pPr>
      <w:numPr>
        <w:numId w:val="4"/>
      </w:numPr>
      <w:spacing w:before="120" w:after="120"/>
      <w:jc w:val="both"/>
    </w:pPr>
    <w:rPr>
      <w:rFonts w:ascii="Times New Roman" w:eastAsia="Times New Roman" w:hAnsi="Times New Roman" w:cs="Times New Roman"/>
      <w:sz w:val="24"/>
      <w:lang w:val="cs-CZ" w:eastAsia="cs-CZ"/>
    </w:rPr>
  </w:style>
  <w:style w:type="paragraph" w:styleId="Paragrafoelenco">
    <w:name w:val="List Paragraph"/>
    <w:basedOn w:val="Normale"/>
    <w:uiPriority w:val="34"/>
    <w:qFormat/>
    <w:rsid w:val="00E66754"/>
    <w:pPr>
      <w:spacing w:after="200" w:line="276" w:lineRule="auto"/>
      <w:ind w:left="720"/>
      <w:contextualSpacing/>
    </w:pPr>
    <w:rPr>
      <w:rFonts w:ascii="Calibri" w:eastAsia="Calibri" w:hAnsi="Calibri" w:cs="Times New Roman"/>
      <w:sz w:val="22"/>
      <w:szCs w:val="22"/>
      <w:lang w:val="cs-CZ" w:eastAsia="en-US"/>
    </w:rPr>
  </w:style>
  <w:style w:type="character" w:styleId="Collegamentoipertestuale">
    <w:name w:val="Hyperlink"/>
    <w:uiPriority w:val="99"/>
    <w:unhideWhenUsed/>
    <w:rsid w:val="00072087"/>
    <w:rPr>
      <w:color w:val="0000FF"/>
      <w:u w:val="single"/>
    </w:rPr>
  </w:style>
  <w:style w:type="paragraph" w:styleId="Testonotaapidipagina">
    <w:name w:val="footnote text"/>
    <w:basedOn w:val="Normale"/>
    <w:link w:val="TestonotaapidipaginaCarattere"/>
    <w:uiPriority w:val="99"/>
    <w:semiHidden/>
    <w:unhideWhenUsed/>
    <w:rsid w:val="007D3C43"/>
    <w:rPr>
      <w:rFonts w:ascii="Calibri" w:eastAsia="Calibri" w:hAnsi="Calibri" w:cs="Times New Roman"/>
      <w:lang w:val="x-none" w:eastAsia="x-none"/>
    </w:rPr>
  </w:style>
  <w:style w:type="character" w:customStyle="1" w:styleId="TestonotaapidipaginaCarattere">
    <w:name w:val="Testo nota a piè di pagina Carattere"/>
    <w:link w:val="Testonotaapidipagina"/>
    <w:uiPriority w:val="99"/>
    <w:semiHidden/>
    <w:rsid w:val="007D3C43"/>
    <w:rPr>
      <w:sz w:val="20"/>
      <w:szCs w:val="20"/>
    </w:rPr>
  </w:style>
  <w:style w:type="character" w:styleId="Rimandonotaapidipagina">
    <w:name w:val="footnote reference"/>
    <w:uiPriority w:val="99"/>
    <w:semiHidden/>
    <w:unhideWhenUsed/>
    <w:rsid w:val="007D3C43"/>
    <w:rPr>
      <w:vertAlign w:val="superscript"/>
    </w:rPr>
  </w:style>
  <w:style w:type="paragraph" w:styleId="Intestazione">
    <w:name w:val="header"/>
    <w:basedOn w:val="Normale"/>
    <w:link w:val="IntestazioneCarattere"/>
    <w:uiPriority w:val="99"/>
    <w:unhideWhenUsed/>
    <w:rsid w:val="00527DAF"/>
    <w:pPr>
      <w:tabs>
        <w:tab w:val="center" w:pos="4536"/>
        <w:tab w:val="right" w:pos="9072"/>
      </w:tabs>
    </w:pPr>
    <w:rPr>
      <w:rFonts w:ascii="Calibri" w:eastAsia="Calibri" w:hAnsi="Calibri" w:cs="Times New Roman"/>
      <w:sz w:val="22"/>
      <w:szCs w:val="22"/>
      <w:lang w:val="cs-CZ" w:eastAsia="en-US"/>
    </w:rPr>
  </w:style>
  <w:style w:type="character" w:customStyle="1" w:styleId="IntestazioneCarattere">
    <w:name w:val="Intestazione Carattere"/>
    <w:basedOn w:val="Caratterepredefinitoparagrafo"/>
    <w:link w:val="Intestazione"/>
    <w:uiPriority w:val="99"/>
    <w:rsid w:val="00527DAF"/>
  </w:style>
  <w:style w:type="paragraph" w:styleId="Pidipagina">
    <w:name w:val="footer"/>
    <w:basedOn w:val="Normale"/>
    <w:link w:val="PidipaginaCarattere"/>
    <w:uiPriority w:val="99"/>
    <w:unhideWhenUsed/>
    <w:rsid w:val="00527DAF"/>
    <w:pPr>
      <w:tabs>
        <w:tab w:val="center" w:pos="4536"/>
        <w:tab w:val="right" w:pos="9072"/>
      </w:tabs>
    </w:pPr>
    <w:rPr>
      <w:rFonts w:ascii="Calibri" w:eastAsia="Calibri" w:hAnsi="Calibri" w:cs="Times New Roman"/>
      <w:sz w:val="22"/>
      <w:szCs w:val="22"/>
      <w:lang w:val="cs-CZ" w:eastAsia="en-US"/>
    </w:rPr>
  </w:style>
  <w:style w:type="character" w:customStyle="1" w:styleId="PidipaginaCarattere">
    <w:name w:val="Piè di pagina Carattere"/>
    <w:basedOn w:val="Caratterepredefinitoparagrafo"/>
    <w:link w:val="Pidipagina"/>
    <w:uiPriority w:val="99"/>
    <w:rsid w:val="00527DAF"/>
  </w:style>
  <w:style w:type="character" w:customStyle="1" w:styleId="apple-style-span">
    <w:name w:val="apple-style-span"/>
    <w:basedOn w:val="Caratterepredefinitoparagrafo"/>
    <w:rsid w:val="007D1016"/>
  </w:style>
  <w:style w:type="paragraph" w:customStyle="1" w:styleId="Default">
    <w:name w:val="Default"/>
    <w:rsid w:val="00B92CDC"/>
    <w:pPr>
      <w:autoSpaceDE w:val="0"/>
      <w:autoSpaceDN w:val="0"/>
      <w:adjustRightInd w:val="0"/>
    </w:pPr>
    <w:rPr>
      <w:rFonts w:cs="Calibri"/>
      <w:color w:val="000000"/>
      <w:lang w:val="en-US" w:eastAsia="en-US"/>
    </w:rPr>
  </w:style>
  <w:style w:type="character" w:styleId="Collegamentovisitato">
    <w:name w:val="FollowedHyperlink"/>
    <w:uiPriority w:val="99"/>
    <w:semiHidden/>
    <w:unhideWhenUsed/>
    <w:rsid w:val="00FB502B"/>
    <w:rPr>
      <w:color w:val="800080"/>
      <w:u w:val="single"/>
    </w:rPr>
  </w:style>
  <w:style w:type="character" w:customStyle="1" w:styleId="apple-converted-space">
    <w:name w:val="apple-converted-space"/>
    <w:rsid w:val="00FB502B"/>
  </w:style>
  <w:style w:type="character" w:styleId="Enfasicorsivo">
    <w:name w:val="Emphasis"/>
    <w:uiPriority w:val="20"/>
    <w:qFormat/>
    <w:rsid w:val="00FB502B"/>
    <w:rPr>
      <w:i/>
      <w:iCs/>
    </w:rPr>
  </w:style>
  <w:style w:type="character" w:customStyle="1" w:styleId="Titolo3Carattere">
    <w:name w:val="Titolo 3 Carattere"/>
    <w:basedOn w:val="Caratterepredefinitoparagrafo"/>
    <w:link w:val="Titolo3"/>
    <w:uiPriority w:val="9"/>
    <w:rsid w:val="003F633D"/>
    <w:rPr>
      <w:rFonts w:eastAsia="ＭＳ ゴシック"/>
      <w:b/>
      <w:bCs/>
      <w:color w:val="4F81BD"/>
      <w:sz w:val="24"/>
      <w:szCs w:val="24"/>
      <w:lang w:eastAsia="ja-JP"/>
    </w:rPr>
  </w:style>
  <w:style w:type="paragraph" w:styleId="NormaleWeb">
    <w:name w:val="Normal (Web)"/>
    <w:basedOn w:val="Normale"/>
    <w:uiPriority w:val="99"/>
    <w:semiHidden/>
    <w:unhideWhenUsed/>
    <w:rsid w:val="00767C43"/>
    <w:pPr>
      <w:spacing w:before="100" w:beforeAutospacing="1" w:after="100" w:afterAutospacing="1"/>
    </w:pPr>
    <w:rPr>
      <w:rFonts w:eastAsia="Calibri" w:cs="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D0756"/>
    <w:rPr>
      <w:rFonts w:ascii="Times" w:eastAsiaTheme="minorEastAsia" w:hAnsi="Times" w:cstheme="minorBidi"/>
      <w:sz w:val="20"/>
      <w:szCs w:val="20"/>
    </w:rPr>
  </w:style>
  <w:style w:type="paragraph" w:styleId="Titolo3">
    <w:name w:val="heading 3"/>
    <w:basedOn w:val="Normale"/>
    <w:next w:val="Normale"/>
    <w:link w:val="Titolo3Carattere"/>
    <w:uiPriority w:val="9"/>
    <w:unhideWhenUsed/>
    <w:qFormat/>
    <w:rsid w:val="003F633D"/>
    <w:pPr>
      <w:keepNext/>
      <w:keepLines/>
      <w:spacing w:before="200"/>
      <w:outlineLvl w:val="2"/>
    </w:pPr>
    <w:rPr>
      <w:rFonts w:ascii="Calibri" w:eastAsia="ＭＳ ゴシック" w:hAnsi="Calibri" w:cs="Times New Roman"/>
      <w:b/>
      <w:bCs/>
      <w:color w:val="4F81BD"/>
      <w:sz w:val="24"/>
      <w:szCs w:val="24"/>
      <w:lang w:eastAsia="ja-JP"/>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uiPriority w:val="22"/>
    <w:qFormat/>
    <w:rsid w:val="00174D8B"/>
    <w:rPr>
      <w:b/>
      <w:bCs/>
    </w:rPr>
  </w:style>
  <w:style w:type="table" w:styleId="Grigliatabella">
    <w:name w:val="Table Grid"/>
    <w:basedOn w:val="Tabellanormale"/>
    <w:uiPriority w:val="59"/>
    <w:rsid w:val="000465B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7B468B"/>
    <w:rPr>
      <w:rFonts w:ascii="Tahoma" w:eastAsia="Calibri" w:hAnsi="Tahoma" w:cs="Times New Roman"/>
      <w:sz w:val="16"/>
      <w:szCs w:val="16"/>
      <w:lang w:val="x-none" w:eastAsia="x-none"/>
    </w:rPr>
  </w:style>
  <w:style w:type="character" w:customStyle="1" w:styleId="TestofumettoCarattere">
    <w:name w:val="Testo fumetto Carattere"/>
    <w:link w:val="Testofumetto"/>
    <w:uiPriority w:val="99"/>
    <w:semiHidden/>
    <w:rsid w:val="007B468B"/>
    <w:rPr>
      <w:rFonts w:ascii="Tahoma" w:hAnsi="Tahoma" w:cs="Tahoma"/>
      <w:sz w:val="16"/>
      <w:szCs w:val="16"/>
    </w:rPr>
  </w:style>
  <w:style w:type="paragraph" w:customStyle="1" w:styleId="Tabulka-text">
    <w:name w:val="Tabulka - text"/>
    <w:basedOn w:val="Normale"/>
    <w:rsid w:val="007B468B"/>
    <w:pPr>
      <w:spacing w:before="20" w:after="20"/>
    </w:pPr>
    <w:rPr>
      <w:rFonts w:ascii="Times New Roman" w:eastAsia="Times New Roman" w:hAnsi="Times New Roman" w:cs="Times New Roman"/>
      <w:sz w:val="24"/>
      <w:lang w:val="cs-CZ" w:eastAsia="cs-CZ"/>
    </w:rPr>
  </w:style>
  <w:style w:type="paragraph" w:customStyle="1" w:styleId="Tabulka-slo">
    <w:name w:val="Tabulka - číslo"/>
    <w:basedOn w:val="Tabulka-text"/>
    <w:rsid w:val="007B468B"/>
    <w:pPr>
      <w:jc w:val="right"/>
    </w:pPr>
  </w:style>
  <w:style w:type="paragraph" w:customStyle="1" w:styleId="Tabulka-legendakesloupci">
    <w:name w:val="Tabulka - legenda ke sloupci"/>
    <w:basedOn w:val="Normale"/>
    <w:rsid w:val="007B468B"/>
    <w:pPr>
      <w:spacing w:before="20" w:after="20"/>
      <w:jc w:val="center"/>
    </w:pPr>
    <w:rPr>
      <w:rFonts w:ascii="Times New Roman" w:eastAsia="Times New Roman" w:hAnsi="Times New Roman" w:cs="Times New Roman"/>
      <w:b/>
      <w:bCs/>
      <w:sz w:val="24"/>
      <w:lang w:val="cs-CZ" w:eastAsia="cs-CZ"/>
    </w:rPr>
  </w:style>
  <w:style w:type="paragraph" w:customStyle="1" w:styleId="Tabulka-legendakdku">
    <w:name w:val="Tabulka - legenda k řádku"/>
    <w:basedOn w:val="Normale"/>
    <w:rsid w:val="007B468B"/>
    <w:pPr>
      <w:spacing w:before="20" w:after="20"/>
    </w:pPr>
    <w:rPr>
      <w:rFonts w:ascii="Times New Roman" w:eastAsia="Times New Roman" w:hAnsi="Times New Roman" w:cs="Times New Roman"/>
      <w:b/>
      <w:bCs/>
      <w:sz w:val="24"/>
      <w:lang w:val="cs-CZ" w:eastAsia="cs-CZ"/>
    </w:rPr>
  </w:style>
  <w:style w:type="paragraph" w:customStyle="1" w:styleId="Odrka3stupn">
    <w:name w:val="Odrážka 3. stupně"/>
    <w:basedOn w:val="Normale"/>
    <w:rsid w:val="00E66754"/>
    <w:pPr>
      <w:numPr>
        <w:numId w:val="1"/>
      </w:numPr>
      <w:spacing w:before="120" w:after="120"/>
      <w:jc w:val="both"/>
    </w:pPr>
    <w:rPr>
      <w:rFonts w:ascii="Times New Roman" w:eastAsia="Times New Roman" w:hAnsi="Times New Roman" w:cs="Times New Roman"/>
      <w:sz w:val="24"/>
      <w:lang w:val="cs-CZ" w:eastAsia="cs-CZ"/>
    </w:rPr>
  </w:style>
  <w:style w:type="paragraph" w:customStyle="1" w:styleId="Odrka1stupn">
    <w:name w:val="Odrážka 1. stupně"/>
    <w:basedOn w:val="Normale"/>
    <w:rsid w:val="00E66754"/>
    <w:pPr>
      <w:numPr>
        <w:numId w:val="2"/>
      </w:numPr>
      <w:spacing w:before="120" w:after="120"/>
      <w:jc w:val="both"/>
    </w:pPr>
    <w:rPr>
      <w:rFonts w:ascii="Times New Roman" w:eastAsia="Times New Roman" w:hAnsi="Times New Roman" w:cs="Times New Roman"/>
      <w:sz w:val="24"/>
      <w:lang w:val="cs-CZ" w:eastAsia="cs-CZ"/>
    </w:rPr>
  </w:style>
  <w:style w:type="paragraph" w:customStyle="1" w:styleId="Odrka2stupn">
    <w:name w:val="Odrážka 2. stupně"/>
    <w:basedOn w:val="Normale"/>
    <w:rsid w:val="00E66754"/>
    <w:pPr>
      <w:numPr>
        <w:numId w:val="4"/>
      </w:numPr>
      <w:spacing w:before="120" w:after="120"/>
      <w:jc w:val="both"/>
    </w:pPr>
    <w:rPr>
      <w:rFonts w:ascii="Times New Roman" w:eastAsia="Times New Roman" w:hAnsi="Times New Roman" w:cs="Times New Roman"/>
      <w:sz w:val="24"/>
      <w:lang w:val="cs-CZ" w:eastAsia="cs-CZ"/>
    </w:rPr>
  </w:style>
  <w:style w:type="paragraph" w:styleId="Paragrafoelenco">
    <w:name w:val="List Paragraph"/>
    <w:basedOn w:val="Normale"/>
    <w:uiPriority w:val="34"/>
    <w:qFormat/>
    <w:rsid w:val="00E66754"/>
    <w:pPr>
      <w:spacing w:after="200" w:line="276" w:lineRule="auto"/>
      <w:ind w:left="720"/>
      <w:contextualSpacing/>
    </w:pPr>
    <w:rPr>
      <w:rFonts w:ascii="Calibri" w:eastAsia="Calibri" w:hAnsi="Calibri" w:cs="Times New Roman"/>
      <w:sz w:val="22"/>
      <w:szCs w:val="22"/>
      <w:lang w:val="cs-CZ" w:eastAsia="en-US"/>
    </w:rPr>
  </w:style>
  <w:style w:type="character" w:styleId="Collegamentoipertestuale">
    <w:name w:val="Hyperlink"/>
    <w:uiPriority w:val="99"/>
    <w:unhideWhenUsed/>
    <w:rsid w:val="00072087"/>
    <w:rPr>
      <w:color w:val="0000FF"/>
      <w:u w:val="single"/>
    </w:rPr>
  </w:style>
  <w:style w:type="paragraph" w:styleId="Testonotaapidipagina">
    <w:name w:val="footnote text"/>
    <w:basedOn w:val="Normale"/>
    <w:link w:val="TestonotaapidipaginaCarattere"/>
    <w:uiPriority w:val="99"/>
    <w:semiHidden/>
    <w:unhideWhenUsed/>
    <w:rsid w:val="007D3C43"/>
    <w:rPr>
      <w:rFonts w:ascii="Calibri" w:eastAsia="Calibri" w:hAnsi="Calibri" w:cs="Times New Roman"/>
      <w:lang w:val="x-none" w:eastAsia="x-none"/>
    </w:rPr>
  </w:style>
  <w:style w:type="character" w:customStyle="1" w:styleId="TestonotaapidipaginaCarattere">
    <w:name w:val="Testo nota a piè di pagina Carattere"/>
    <w:link w:val="Testonotaapidipagina"/>
    <w:uiPriority w:val="99"/>
    <w:semiHidden/>
    <w:rsid w:val="007D3C43"/>
    <w:rPr>
      <w:sz w:val="20"/>
      <w:szCs w:val="20"/>
    </w:rPr>
  </w:style>
  <w:style w:type="character" w:styleId="Rimandonotaapidipagina">
    <w:name w:val="footnote reference"/>
    <w:uiPriority w:val="99"/>
    <w:semiHidden/>
    <w:unhideWhenUsed/>
    <w:rsid w:val="007D3C43"/>
    <w:rPr>
      <w:vertAlign w:val="superscript"/>
    </w:rPr>
  </w:style>
  <w:style w:type="paragraph" w:styleId="Intestazione">
    <w:name w:val="header"/>
    <w:basedOn w:val="Normale"/>
    <w:link w:val="IntestazioneCarattere"/>
    <w:uiPriority w:val="99"/>
    <w:unhideWhenUsed/>
    <w:rsid w:val="00527DAF"/>
    <w:pPr>
      <w:tabs>
        <w:tab w:val="center" w:pos="4536"/>
        <w:tab w:val="right" w:pos="9072"/>
      </w:tabs>
    </w:pPr>
    <w:rPr>
      <w:rFonts w:ascii="Calibri" w:eastAsia="Calibri" w:hAnsi="Calibri" w:cs="Times New Roman"/>
      <w:sz w:val="22"/>
      <w:szCs w:val="22"/>
      <w:lang w:val="cs-CZ" w:eastAsia="en-US"/>
    </w:rPr>
  </w:style>
  <w:style w:type="character" w:customStyle="1" w:styleId="IntestazioneCarattere">
    <w:name w:val="Intestazione Carattere"/>
    <w:basedOn w:val="Caratterepredefinitoparagrafo"/>
    <w:link w:val="Intestazione"/>
    <w:uiPriority w:val="99"/>
    <w:rsid w:val="00527DAF"/>
  </w:style>
  <w:style w:type="paragraph" w:styleId="Pidipagina">
    <w:name w:val="footer"/>
    <w:basedOn w:val="Normale"/>
    <w:link w:val="PidipaginaCarattere"/>
    <w:uiPriority w:val="99"/>
    <w:unhideWhenUsed/>
    <w:rsid w:val="00527DAF"/>
    <w:pPr>
      <w:tabs>
        <w:tab w:val="center" w:pos="4536"/>
        <w:tab w:val="right" w:pos="9072"/>
      </w:tabs>
    </w:pPr>
    <w:rPr>
      <w:rFonts w:ascii="Calibri" w:eastAsia="Calibri" w:hAnsi="Calibri" w:cs="Times New Roman"/>
      <w:sz w:val="22"/>
      <w:szCs w:val="22"/>
      <w:lang w:val="cs-CZ" w:eastAsia="en-US"/>
    </w:rPr>
  </w:style>
  <w:style w:type="character" w:customStyle="1" w:styleId="PidipaginaCarattere">
    <w:name w:val="Piè di pagina Carattere"/>
    <w:basedOn w:val="Caratterepredefinitoparagrafo"/>
    <w:link w:val="Pidipagina"/>
    <w:uiPriority w:val="99"/>
    <w:rsid w:val="00527DAF"/>
  </w:style>
  <w:style w:type="character" w:customStyle="1" w:styleId="apple-style-span">
    <w:name w:val="apple-style-span"/>
    <w:basedOn w:val="Caratterepredefinitoparagrafo"/>
    <w:rsid w:val="007D1016"/>
  </w:style>
  <w:style w:type="paragraph" w:customStyle="1" w:styleId="Default">
    <w:name w:val="Default"/>
    <w:rsid w:val="00B92CDC"/>
    <w:pPr>
      <w:autoSpaceDE w:val="0"/>
      <w:autoSpaceDN w:val="0"/>
      <w:adjustRightInd w:val="0"/>
    </w:pPr>
    <w:rPr>
      <w:rFonts w:cs="Calibri"/>
      <w:color w:val="000000"/>
      <w:lang w:val="en-US" w:eastAsia="en-US"/>
    </w:rPr>
  </w:style>
  <w:style w:type="character" w:styleId="Collegamentovisitato">
    <w:name w:val="FollowedHyperlink"/>
    <w:uiPriority w:val="99"/>
    <w:semiHidden/>
    <w:unhideWhenUsed/>
    <w:rsid w:val="00FB502B"/>
    <w:rPr>
      <w:color w:val="800080"/>
      <w:u w:val="single"/>
    </w:rPr>
  </w:style>
  <w:style w:type="character" w:customStyle="1" w:styleId="apple-converted-space">
    <w:name w:val="apple-converted-space"/>
    <w:rsid w:val="00FB502B"/>
  </w:style>
  <w:style w:type="character" w:styleId="Enfasicorsivo">
    <w:name w:val="Emphasis"/>
    <w:uiPriority w:val="20"/>
    <w:qFormat/>
    <w:rsid w:val="00FB502B"/>
    <w:rPr>
      <w:i/>
      <w:iCs/>
    </w:rPr>
  </w:style>
  <w:style w:type="character" w:customStyle="1" w:styleId="Titolo3Carattere">
    <w:name w:val="Titolo 3 Carattere"/>
    <w:basedOn w:val="Caratterepredefinitoparagrafo"/>
    <w:link w:val="Titolo3"/>
    <w:uiPriority w:val="9"/>
    <w:rsid w:val="003F633D"/>
    <w:rPr>
      <w:rFonts w:eastAsia="ＭＳ ゴシック"/>
      <w:b/>
      <w:bCs/>
      <w:color w:val="4F81BD"/>
      <w:sz w:val="24"/>
      <w:szCs w:val="24"/>
      <w:lang w:eastAsia="ja-JP"/>
    </w:rPr>
  </w:style>
  <w:style w:type="paragraph" w:styleId="NormaleWeb">
    <w:name w:val="Normal (Web)"/>
    <w:basedOn w:val="Normale"/>
    <w:uiPriority w:val="99"/>
    <w:semiHidden/>
    <w:unhideWhenUsed/>
    <w:rsid w:val="00767C43"/>
    <w:pPr>
      <w:spacing w:before="100" w:beforeAutospacing="1" w:after="100" w:afterAutospacing="1"/>
    </w:pPr>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12332">
      <w:bodyDiv w:val="1"/>
      <w:marLeft w:val="0"/>
      <w:marRight w:val="0"/>
      <w:marTop w:val="0"/>
      <w:marBottom w:val="0"/>
      <w:divBdr>
        <w:top w:val="none" w:sz="0" w:space="0" w:color="auto"/>
        <w:left w:val="none" w:sz="0" w:space="0" w:color="auto"/>
        <w:bottom w:val="none" w:sz="0" w:space="0" w:color="auto"/>
        <w:right w:val="none" w:sz="0" w:space="0" w:color="auto"/>
      </w:divBdr>
    </w:div>
    <w:div w:id="99884349">
      <w:bodyDiv w:val="1"/>
      <w:marLeft w:val="0"/>
      <w:marRight w:val="0"/>
      <w:marTop w:val="0"/>
      <w:marBottom w:val="0"/>
      <w:divBdr>
        <w:top w:val="none" w:sz="0" w:space="0" w:color="auto"/>
        <w:left w:val="none" w:sz="0" w:space="0" w:color="auto"/>
        <w:bottom w:val="none" w:sz="0" w:space="0" w:color="auto"/>
        <w:right w:val="none" w:sz="0" w:space="0" w:color="auto"/>
      </w:divBdr>
      <w:divsChild>
        <w:div w:id="2123374464">
          <w:marLeft w:val="0"/>
          <w:marRight w:val="0"/>
          <w:marTop w:val="0"/>
          <w:marBottom w:val="0"/>
          <w:divBdr>
            <w:top w:val="none" w:sz="0" w:space="0" w:color="auto"/>
            <w:left w:val="none" w:sz="0" w:space="0" w:color="auto"/>
            <w:bottom w:val="none" w:sz="0" w:space="0" w:color="auto"/>
            <w:right w:val="none" w:sz="0" w:space="0" w:color="auto"/>
          </w:divBdr>
          <w:divsChild>
            <w:div w:id="848982371">
              <w:marLeft w:val="0"/>
              <w:marRight w:val="0"/>
              <w:marTop w:val="0"/>
              <w:marBottom w:val="0"/>
              <w:divBdr>
                <w:top w:val="none" w:sz="0" w:space="0" w:color="auto"/>
                <w:left w:val="none" w:sz="0" w:space="0" w:color="auto"/>
                <w:bottom w:val="none" w:sz="0" w:space="0" w:color="auto"/>
                <w:right w:val="none" w:sz="0" w:space="0" w:color="auto"/>
              </w:divBdr>
              <w:divsChild>
                <w:div w:id="662974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79934">
      <w:bodyDiv w:val="1"/>
      <w:marLeft w:val="0"/>
      <w:marRight w:val="0"/>
      <w:marTop w:val="0"/>
      <w:marBottom w:val="0"/>
      <w:divBdr>
        <w:top w:val="none" w:sz="0" w:space="0" w:color="auto"/>
        <w:left w:val="none" w:sz="0" w:space="0" w:color="auto"/>
        <w:bottom w:val="none" w:sz="0" w:space="0" w:color="auto"/>
        <w:right w:val="none" w:sz="0" w:space="0" w:color="auto"/>
      </w:divBdr>
    </w:div>
    <w:div w:id="111175203">
      <w:bodyDiv w:val="1"/>
      <w:marLeft w:val="0"/>
      <w:marRight w:val="0"/>
      <w:marTop w:val="0"/>
      <w:marBottom w:val="0"/>
      <w:divBdr>
        <w:top w:val="none" w:sz="0" w:space="0" w:color="auto"/>
        <w:left w:val="none" w:sz="0" w:space="0" w:color="auto"/>
        <w:bottom w:val="none" w:sz="0" w:space="0" w:color="auto"/>
        <w:right w:val="none" w:sz="0" w:space="0" w:color="auto"/>
      </w:divBdr>
    </w:div>
    <w:div w:id="198277054">
      <w:bodyDiv w:val="1"/>
      <w:marLeft w:val="0"/>
      <w:marRight w:val="0"/>
      <w:marTop w:val="0"/>
      <w:marBottom w:val="0"/>
      <w:divBdr>
        <w:top w:val="none" w:sz="0" w:space="0" w:color="auto"/>
        <w:left w:val="none" w:sz="0" w:space="0" w:color="auto"/>
        <w:bottom w:val="none" w:sz="0" w:space="0" w:color="auto"/>
        <w:right w:val="none" w:sz="0" w:space="0" w:color="auto"/>
      </w:divBdr>
      <w:divsChild>
        <w:div w:id="1125154632">
          <w:marLeft w:val="0"/>
          <w:marRight w:val="0"/>
          <w:marTop w:val="0"/>
          <w:marBottom w:val="0"/>
          <w:divBdr>
            <w:top w:val="none" w:sz="0" w:space="0" w:color="auto"/>
            <w:left w:val="none" w:sz="0" w:space="0" w:color="auto"/>
            <w:bottom w:val="none" w:sz="0" w:space="0" w:color="auto"/>
            <w:right w:val="none" w:sz="0" w:space="0" w:color="auto"/>
          </w:divBdr>
          <w:divsChild>
            <w:div w:id="1487816340">
              <w:marLeft w:val="0"/>
              <w:marRight w:val="0"/>
              <w:marTop w:val="0"/>
              <w:marBottom w:val="0"/>
              <w:divBdr>
                <w:top w:val="none" w:sz="0" w:space="0" w:color="auto"/>
                <w:left w:val="none" w:sz="0" w:space="0" w:color="auto"/>
                <w:bottom w:val="none" w:sz="0" w:space="0" w:color="auto"/>
                <w:right w:val="none" w:sz="0" w:space="0" w:color="auto"/>
              </w:divBdr>
              <w:divsChild>
                <w:div w:id="1261529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0500782">
      <w:bodyDiv w:val="1"/>
      <w:marLeft w:val="0"/>
      <w:marRight w:val="0"/>
      <w:marTop w:val="0"/>
      <w:marBottom w:val="0"/>
      <w:divBdr>
        <w:top w:val="none" w:sz="0" w:space="0" w:color="auto"/>
        <w:left w:val="none" w:sz="0" w:space="0" w:color="auto"/>
        <w:bottom w:val="none" w:sz="0" w:space="0" w:color="auto"/>
        <w:right w:val="none" w:sz="0" w:space="0" w:color="auto"/>
      </w:divBdr>
      <w:divsChild>
        <w:div w:id="635064056">
          <w:marLeft w:val="0"/>
          <w:marRight w:val="0"/>
          <w:marTop w:val="0"/>
          <w:marBottom w:val="0"/>
          <w:divBdr>
            <w:top w:val="none" w:sz="0" w:space="0" w:color="auto"/>
            <w:left w:val="none" w:sz="0" w:space="0" w:color="auto"/>
            <w:bottom w:val="none" w:sz="0" w:space="0" w:color="auto"/>
            <w:right w:val="none" w:sz="0" w:space="0" w:color="auto"/>
          </w:divBdr>
          <w:divsChild>
            <w:div w:id="663631747">
              <w:marLeft w:val="0"/>
              <w:marRight w:val="0"/>
              <w:marTop w:val="0"/>
              <w:marBottom w:val="0"/>
              <w:divBdr>
                <w:top w:val="none" w:sz="0" w:space="0" w:color="auto"/>
                <w:left w:val="none" w:sz="0" w:space="0" w:color="auto"/>
                <w:bottom w:val="none" w:sz="0" w:space="0" w:color="auto"/>
                <w:right w:val="none" w:sz="0" w:space="0" w:color="auto"/>
              </w:divBdr>
              <w:divsChild>
                <w:div w:id="48077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530135">
      <w:bodyDiv w:val="1"/>
      <w:marLeft w:val="0"/>
      <w:marRight w:val="0"/>
      <w:marTop w:val="0"/>
      <w:marBottom w:val="0"/>
      <w:divBdr>
        <w:top w:val="none" w:sz="0" w:space="0" w:color="auto"/>
        <w:left w:val="none" w:sz="0" w:space="0" w:color="auto"/>
        <w:bottom w:val="none" w:sz="0" w:space="0" w:color="auto"/>
        <w:right w:val="none" w:sz="0" w:space="0" w:color="auto"/>
      </w:divBdr>
      <w:divsChild>
        <w:div w:id="1248618717">
          <w:marLeft w:val="0"/>
          <w:marRight w:val="0"/>
          <w:marTop w:val="0"/>
          <w:marBottom w:val="0"/>
          <w:divBdr>
            <w:top w:val="none" w:sz="0" w:space="0" w:color="auto"/>
            <w:left w:val="none" w:sz="0" w:space="0" w:color="auto"/>
            <w:bottom w:val="none" w:sz="0" w:space="0" w:color="auto"/>
            <w:right w:val="none" w:sz="0" w:space="0" w:color="auto"/>
          </w:divBdr>
          <w:divsChild>
            <w:div w:id="279259845">
              <w:marLeft w:val="0"/>
              <w:marRight w:val="0"/>
              <w:marTop w:val="0"/>
              <w:marBottom w:val="0"/>
              <w:divBdr>
                <w:top w:val="none" w:sz="0" w:space="0" w:color="auto"/>
                <w:left w:val="none" w:sz="0" w:space="0" w:color="auto"/>
                <w:bottom w:val="none" w:sz="0" w:space="0" w:color="auto"/>
                <w:right w:val="none" w:sz="0" w:space="0" w:color="auto"/>
              </w:divBdr>
              <w:divsChild>
                <w:div w:id="1901673470">
                  <w:marLeft w:val="0"/>
                  <w:marRight w:val="0"/>
                  <w:marTop w:val="0"/>
                  <w:marBottom w:val="0"/>
                  <w:divBdr>
                    <w:top w:val="none" w:sz="0" w:space="0" w:color="auto"/>
                    <w:left w:val="none" w:sz="0" w:space="0" w:color="auto"/>
                    <w:bottom w:val="none" w:sz="0" w:space="0" w:color="auto"/>
                    <w:right w:val="none" w:sz="0" w:space="0" w:color="auto"/>
                  </w:divBdr>
                  <w:divsChild>
                    <w:div w:id="45209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1225461">
      <w:bodyDiv w:val="1"/>
      <w:marLeft w:val="0"/>
      <w:marRight w:val="0"/>
      <w:marTop w:val="0"/>
      <w:marBottom w:val="0"/>
      <w:divBdr>
        <w:top w:val="none" w:sz="0" w:space="0" w:color="auto"/>
        <w:left w:val="none" w:sz="0" w:space="0" w:color="auto"/>
        <w:bottom w:val="none" w:sz="0" w:space="0" w:color="auto"/>
        <w:right w:val="none" w:sz="0" w:space="0" w:color="auto"/>
      </w:divBdr>
    </w:div>
    <w:div w:id="333265119">
      <w:bodyDiv w:val="1"/>
      <w:marLeft w:val="0"/>
      <w:marRight w:val="0"/>
      <w:marTop w:val="0"/>
      <w:marBottom w:val="0"/>
      <w:divBdr>
        <w:top w:val="none" w:sz="0" w:space="0" w:color="auto"/>
        <w:left w:val="none" w:sz="0" w:space="0" w:color="auto"/>
        <w:bottom w:val="none" w:sz="0" w:space="0" w:color="auto"/>
        <w:right w:val="none" w:sz="0" w:space="0" w:color="auto"/>
      </w:divBdr>
      <w:divsChild>
        <w:div w:id="1976056520">
          <w:marLeft w:val="0"/>
          <w:marRight w:val="0"/>
          <w:marTop w:val="0"/>
          <w:marBottom w:val="0"/>
          <w:divBdr>
            <w:top w:val="none" w:sz="0" w:space="0" w:color="auto"/>
            <w:left w:val="none" w:sz="0" w:space="0" w:color="auto"/>
            <w:bottom w:val="none" w:sz="0" w:space="0" w:color="auto"/>
            <w:right w:val="none" w:sz="0" w:space="0" w:color="auto"/>
          </w:divBdr>
          <w:divsChild>
            <w:div w:id="2073457492">
              <w:marLeft w:val="0"/>
              <w:marRight w:val="0"/>
              <w:marTop w:val="0"/>
              <w:marBottom w:val="0"/>
              <w:divBdr>
                <w:top w:val="none" w:sz="0" w:space="0" w:color="auto"/>
                <w:left w:val="none" w:sz="0" w:space="0" w:color="auto"/>
                <w:bottom w:val="none" w:sz="0" w:space="0" w:color="auto"/>
                <w:right w:val="none" w:sz="0" w:space="0" w:color="auto"/>
              </w:divBdr>
              <w:divsChild>
                <w:div w:id="145000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769252">
      <w:bodyDiv w:val="1"/>
      <w:marLeft w:val="0"/>
      <w:marRight w:val="0"/>
      <w:marTop w:val="0"/>
      <w:marBottom w:val="0"/>
      <w:divBdr>
        <w:top w:val="none" w:sz="0" w:space="0" w:color="auto"/>
        <w:left w:val="none" w:sz="0" w:space="0" w:color="auto"/>
        <w:bottom w:val="none" w:sz="0" w:space="0" w:color="auto"/>
        <w:right w:val="none" w:sz="0" w:space="0" w:color="auto"/>
      </w:divBdr>
    </w:div>
    <w:div w:id="398097056">
      <w:bodyDiv w:val="1"/>
      <w:marLeft w:val="0"/>
      <w:marRight w:val="0"/>
      <w:marTop w:val="0"/>
      <w:marBottom w:val="0"/>
      <w:divBdr>
        <w:top w:val="none" w:sz="0" w:space="0" w:color="auto"/>
        <w:left w:val="none" w:sz="0" w:space="0" w:color="auto"/>
        <w:bottom w:val="none" w:sz="0" w:space="0" w:color="auto"/>
        <w:right w:val="none" w:sz="0" w:space="0" w:color="auto"/>
      </w:divBdr>
    </w:div>
    <w:div w:id="400560515">
      <w:bodyDiv w:val="1"/>
      <w:marLeft w:val="0"/>
      <w:marRight w:val="0"/>
      <w:marTop w:val="0"/>
      <w:marBottom w:val="0"/>
      <w:divBdr>
        <w:top w:val="none" w:sz="0" w:space="0" w:color="auto"/>
        <w:left w:val="none" w:sz="0" w:space="0" w:color="auto"/>
        <w:bottom w:val="none" w:sz="0" w:space="0" w:color="auto"/>
        <w:right w:val="none" w:sz="0" w:space="0" w:color="auto"/>
      </w:divBdr>
      <w:divsChild>
        <w:div w:id="1099108971">
          <w:marLeft w:val="0"/>
          <w:marRight w:val="0"/>
          <w:marTop w:val="0"/>
          <w:marBottom w:val="0"/>
          <w:divBdr>
            <w:top w:val="none" w:sz="0" w:space="0" w:color="auto"/>
            <w:left w:val="none" w:sz="0" w:space="0" w:color="auto"/>
            <w:bottom w:val="none" w:sz="0" w:space="0" w:color="auto"/>
            <w:right w:val="none" w:sz="0" w:space="0" w:color="auto"/>
          </w:divBdr>
          <w:divsChild>
            <w:div w:id="1693729702">
              <w:marLeft w:val="0"/>
              <w:marRight w:val="0"/>
              <w:marTop w:val="0"/>
              <w:marBottom w:val="0"/>
              <w:divBdr>
                <w:top w:val="none" w:sz="0" w:space="0" w:color="auto"/>
                <w:left w:val="none" w:sz="0" w:space="0" w:color="auto"/>
                <w:bottom w:val="none" w:sz="0" w:space="0" w:color="auto"/>
                <w:right w:val="none" w:sz="0" w:space="0" w:color="auto"/>
              </w:divBdr>
              <w:divsChild>
                <w:div w:id="148420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837137">
      <w:bodyDiv w:val="1"/>
      <w:marLeft w:val="0"/>
      <w:marRight w:val="0"/>
      <w:marTop w:val="0"/>
      <w:marBottom w:val="0"/>
      <w:divBdr>
        <w:top w:val="none" w:sz="0" w:space="0" w:color="auto"/>
        <w:left w:val="none" w:sz="0" w:space="0" w:color="auto"/>
        <w:bottom w:val="none" w:sz="0" w:space="0" w:color="auto"/>
        <w:right w:val="none" w:sz="0" w:space="0" w:color="auto"/>
      </w:divBdr>
      <w:divsChild>
        <w:div w:id="152333867">
          <w:marLeft w:val="0"/>
          <w:marRight w:val="0"/>
          <w:marTop w:val="0"/>
          <w:marBottom w:val="0"/>
          <w:divBdr>
            <w:top w:val="none" w:sz="0" w:space="0" w:color="auto"/>
            <w:left w:val="none" w:sz="0" w:space="0" w:color="auto"/>
            <w:bottom w:val="none" w:sz="0" w:space="0" w:color="auto"/>
            <w:right w:val="none" w:sz="0" w:space="0" w:color="auto"/>
          </w:divBdr>
          <w:divsChild>
            <w:div w:id="363755692">
              <w:marLeft w:val="0"/>
              <w:marRight w:val="0"/>
              <w:marTop w:val="0"/>
              <w:marBottom w:val="0"/>
              <w:divBdr>
                <w:top w:val="none" w:sz="0" w:space="0" w:color="auto"/>
                <w:left w:val="none" w:sz="0" w:space="0" w:color="auto"/>
                <w:bottom w:val="none" w:sz="0" w:space="0" w:color="auto"/>
                <w:right w:val="none" w:sz="0" w:space="0" w:color="auto"/>
              </w:divBdr>
              <w:divsChild>
                <w:div w:id="1747920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665791">
      <w:bodyDiv w:val="1"/>
      <w:marLeft w:val="0"/>
      <w:marRight w:val="0"/>
      <w:marTop w:val="0"/>
      <w:marBottom w:val="0"/>
      <w:divBdr>
        <w:top w:val="none" w:sz="0" w:space="0" w:color="auto"/>
        <w:left w:val="none" w:sz="0" w:space="0" w:color="auto"/>
        <w:bottom w:val="none" w:sz="0" w:space="0" w:color="auto"/>
        <w:right w:val="none" w:sz="0" w:space="0" w:color="auto"/>
      </w:divBdr>
    </w:div>
    <w:div w:id="566039633">
      <w:bodyDiv w:val="1"/>
      <w:marLeft w:val="0"/>
      <w:marRight w:val="0"/>
      <w:marTop w:val="0"/>
      <w:marBottom w:val="0"/>
      <w:divBdr>
        <w:top w:val="none" w:sz="0" w:space="0" w:color="auto"/>
        <w:left w:val="none" w:sz="0" w:space="0" w:color="auto"/>
        <w:bottom w:val="none" w:sz="0" w:space="0" w:color="auto"/>
        <w:right w:val="none" w:sz="0" w:space="0" w:color="auto"/>
      </w:divBdr>
    </w:div>
    <w:div w:id="575867160">
      <w:bodyDiv w:val="1"/>
      <w:marLeft w:val="0"/>
      <w:marRight w:val="0"/>
      <w:marTop w:val="0"/>
      <w:marBottom w:val="0"/>
      <w:divBdr>
        <w:top w:val="none" w:sz="0" w:space="0" w:color="auto"/>
        <w:left w:val="none" w:sz="0" w:space="0" w:color="auto"/>
        <w:bottom w:val="none" w:sz="0" w:space="0" w:color="auto"/>
        <w:right w:val="none" w:sz="0" w:space="0" w:color="auto"/>
      </w:divBdr>
    </w:div>
    <w:div w:id="631252209">
      <w:bodyDiv w:val="1"/>
      <w:marLeft w:val="0"/>
      <w:marRight w:val="0"/>
      <w:marTop w:val="0"/>
      <w:marBottom w:val="0"/>
      <w:divBdr>
        <w:top w:val="none" w:sz="0" w:space="0" w:color="auto"/>
        <w:left w:val="none" w:sz="0" w:space="0" w:color="auto"/>
        <w:bottom w:val="none" w:sz="0" w:space="0" w:color="auto"/>
        <w:right w:val="none" w:sz="0" w:space="0" w:color="auto"/>
      </w:divBdr>
      <w:divsChild>
        <w:div w:id="1671323432">
          <w:marLeft w:val="0"/>
          <w:marRight w:val="0"/>
          <w:marTop w:val="0"/>
          <w:marBottom w:val="0"/>
          <w:divBdr>
            <w:top w:val="none" w:sz="0" w:space="0" w:color="auto"/>
            <w:left w:val="none" w:sz="0" w:space="0" w:color="auto"/>
            <w:bottom w:val="none" w:sz="0" w:space="0" w:color="auto"/>
            <w:right w:val="none" w:sz="0" w:space="0" w:color="auto"/>
          </w:divBdr>
          <w:divsChild>
            <w:div w:id="471406910">
              <w:marLeft w:val="0"/>
              <w:marRight w:val="0"/>
              <w:marTop w:val="0"/>
              <w:marBottom w:val="0"/>
              <w:divBdr>
                <w:top w:val="none" w:sz="0" w:space="0" w:color="auto"/>
                <w:left w:val="none" w:sz="0" w:space="0" w:color="auto"/>
                <w:bottom w:val="none" w:sz="0" w:space="0" w:color="auto"/>
                <w:right w:val="none" w:sz="0" w:space="0" w:color="auto"/>
              </w:divBdr>
              <w:divsChild>
                <w:div w:id="864901527">
                  <w:marLeft w:val="0"/>
                  <w:marRight w:val="0"/>
                  <w:marTop w:val="0"/>
                  <w:marBottom w:val="0"/>
                  <w:divBdr>
                    <w:top w:val="none" w:sz="0" w:space="0" w:color="auto"/>
                    <w:left w:val="none" w:sz="0" w:space="0" w:color="auto"/>
                    <w:bottom w:val="none" w:sz="0" w:space="0" w:color="auto"/>
                    <w:right w:val="none" w:sz="0" w:space="0" w:color="auto"/>
                  </w:divBdr>
                  <w:divsChild>
                    <w:div w:id="1678071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030652">
      <w:bodyDiv w:val="1"/>
      <w:marLeft w:val="0"/>
      <w:marRight w:val="0"/>
      <w:marTop w:val="0"/>
      <w:marBottom w:val="0"/>
      <w:divBdr>
        <w:top w:val="none" w:sz="0" w:space="0" w:color="auto"/>
        <w:left w:val="none" w:sz="0" w:space="0" w:color="auto"/>
        <w:bottom w:val="none" w:sz="0" w:space="0" w:color="auto"/>
        <w:right w:val="none" w:sz="0" w:space="0" w:color="auto"/>
      </w:divBdr>
      <w:divsChild>
        <w:div w:id="2054383734">
          <w:marLeft w:val="0"/>
          <w:marRight w:val="0"/>
          <w:marTop w:val="0"/>
          <w:marBottom w:val="0"/>
          <w:divBdr>
            <w:top w:val="none" w:sz="0" w:space="0" w:color="auto"/>
            <w:left w:val="none" w:sz="0" w:space="0" w:color="auto"/>
            <w:bottom w:val="none" w:sz="0" w:space="0" w:color="auto"/>
            <w:right w:val="none" w:sz="0" w:space="0" w:color="auto"/>
          </w:divBdr>
          <w:divsChild>
            <w:div w:id="1370185654">
              <w:marLeft w:val="0"/>
              <w:marRight w:val="0"/>
              <w:marTop w:val="0"/>
              <w:marBottom w:val="0"/>
              <w:divBdr>
                <w:top w:val="none" w:sz="0" w:space="0" w:color="auto"/>
                <w:left w:val="none" w:sz="0" w:space="0" w:color="auto"/>
                <w:bottom w:val="none" w:sz="0" w:space="0" w:color="auto"/>
                <w:right w:val="none" w:sz="0" w:space="0" w:color="auto"/>
              </w:divBdr>
              <w:divsChild>
                <w:div w:id="1022364128">
                  <w:marLeft w:val="0"/>
                  <w:marRight w:val="0"/>
                  <w:marTop w:val="0"/>
                  <w:marBottom w:val="0"/>
                  <w:divBdr>
                    <w:top w:val="none" w:sz="0" w:space="0" w:color="auto"/>
                    <w:left w:val="none" w:sz="0" w:space="0" w:color="auto"/>
                    <w:bottom w:val="none" w:sz="0" w:space="0" w:color="auto"/>
                    <w:right w:val="none" w:sz="0" w:space="0" w:color="auto"/>
                  </w:divBdr>
                  <w:divsChild>
                    <w:div w:id="9459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3916050">
      <w:bodyDiv w:val="1"/>
      <w:marLeft w:val="0"/>
      <w:marRight w:val="0"/>
      <w:marTop w:val="0"/>
      <w:marBottom w:val="0"/>
      <w:divBdr>
        <w:top w:val="none" w:sz="0" w:space="0" w:color="auto"/>
        <w:left w:val="none" w:sz="0" w:space="0" w:color="auto"/>
        <w:bottom w:val="none" w:sz="0" w:space="0" w:color="auto"/>
        <w:right w:val="none" w:sz="0" w:space="0" w:color="auto"/>
      </w:divBdr>
      <w:divsChild>
        <w:div w:id="845630257">
          <w:marLeft w:val="0"/>
          <w:marRight w:val="0"/>
          <w:marTop w:val="0"/>
          <w:marBottom w:val="0"/>
          <w:divBdr>
            <w:top w:val="none" w:sz="0" w:space="0" w:color="auto"/>
            <w:left w:val="none" w:sz="0" w:space="0" w:color="auto"/>
            <w:bottom w:val="none" w:sz="0" w:space="0" w:color="auto"/>
            <w:right w:val="none" w:sz="0" w:space="0" w:color="auto"/>
          </w:divBdr>
          <w:divsChild>
            <w:div w:id="230117126">
              <w:marLeft w:val="0"/>
              <w:marRight w:val="0"/>
              <w:marTop w:val="0"/>
              <w:marBottom w:val="0"/>
              <w:divBdr>
                <w:top w:val="none" w:sz="0" w:space="0" w:color="auto"/>
                <w:left w:val="none" w:sz="0" w:space="0" w:color="auto"/>
                <w:bottom w:val="none" w:sz="0" w:space="0" w:color="auto"/>
                <w:right w:val="none" w:sz="0" w:space="0" w:color="auto"/>
              </w:divBdr>
              <w:divsChild>
                <w:div w:id="948044530">
                  <w:marLeft w:val="0"/>
                  <w:marRight w:val="0"/>
                  <w:marTop w:val="0"/>
                  <w:marBottom w:val="0"/>
                  <w:divBdr>
                    <w:top w:val="none" w:sz="0" w:space="0" w:color="auto"/>
                    <w:left w:val="none" w:sz="0" w:space="0" w:color="auto"/>
                    <w:bottom w:val="none" w:sz="0" w:space="0" w:color="auto"/>
                    <w:right w:val="none" w:sz="0" w:space="0" w:color="auto"/>
                  </w:divBdr>
                  <w:divsChild>
                    <w:div w:id="109451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644240">
      <w:bodyDiv w:val="1"/>
      <w:marLeft w:val="0"/>
      <w:marRight w:val="0"/>
      <w:marTop w:val="0"/>
      <w:marBottom w:val="0"/>
      <w:divBdr>
        <w:top w:val="none" w:sz="0" w:space="0" w:color="auto"/>
        <w:left w:val="none" w:sz="0" w:space="0" w:color="auto"/>
        <w:bottom w:val="none" w:sz="0" w:space="0" w:color="auto"/>
        <w:right w:val="none" w:sz="0" w:space="0" w:color="auto"/>
      </w:divBdr>
    </w:div>
    <w:div w:id="824929541">
      <w:bodyDiv w:val="1"/>
      <w:marLeft w:val="0"/>
      <w:marRight w:val="0"/>
      <w:marTop w:val="0"/>
      <w:marBottom w:val="0"/>
      <w:divBdr>
        <w:top w:val="none" w:sz="0" w:space="0" w:color="auto"/>
        <w:left w:val="none" w:sz="0" w:space="0" w:color="auto"/>
        <w:bottom w:val="none" w:sz="0" w:space="0" w:color="auto"/>
        <w:right w:val="none" w:sz="0" w:space="0" w:color="auto"/>
      </w:divBdr>
      <w:divsChild>
        <w:div w:id="913004281">
          <w:marLeft w:val="0"/>
          <w:marRight w:val="0"/>
          <w:marTop w:val="0"/>
          <w:marBottom w:val="0"/>
          <w:divBdr>
            <w:top w:val="none" w:sz="0" w:space="0" w:color="auto"/>
            <w:left w:val="none" w:sz="0" w:space="0" w:color="auto"/>
            <w:bottom w:val="none" w:sz="0" w:space="0" w:color="auto"/>
            <w:right w:val="none" w:sz="0" w:space="0" w:color="auto"/>
          </w:divBdr>
          <w:divsChild>
            <w:div w:id="635068874">
              <w:marLeft w:val="0"/>
              <w:marRight w:val="0"/>
              <w:marTop w:val="0"/>
              <w:marBottom w:val="0"/>
              <w:divBdr>
                <w:top w:val="none" w:sz="0" w:space="0" w:color="auto"/>
                <w:left w:val="none" w:sz="0" w:space="0" w:color="auto"/>
                <w:bottom w:val="none" w:sz="0" w:space="0" w:color="auto"/>
                <w:right w:val="none" w:sz="0" w:space="0" w:color="auto"/>
              </w:divBdr>
              <w:divsChild>
                <w:div w:id="211150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717339">
      <w:bodyDiv w:val="1"/>
      <w:marLeft w:val="0"/>
      <w:marRight w:val="0"/>
      <w:marTop w:val="0"/>
      <w:marBottom w:val="0"/>
      <w:divBdr>
        <w:top w:val="none" w:sz="0" w:space="0" w:color="auto"/>
        <w:left w:val="none" w:sz="0" w:space="0" w:color="auto"/>
        <w:bottom w:val="none" w:sz="0" w:space="0" w:color="auto"/>
        <w:right w:val="none" w:sz="0" w:space="0" w:color="auto"/>
      </w:divBdr>
      <w:divsChild>
        <w:div w:id="644940642">
          <w:marLeft w:val="0"/>
          <w:marRight w:val="0"/>
          <w:marTop w:val="0"/>
          <w:marBottom w:val="0"/>
          <w:divBdr>
            <w:top w:val="none" w:sz="0" w:space="0" w:color="auto"/>
            <w:left w:val="none" w:sz="0" w:space="0" w:color="auto"/>
            <w:bottom w:val="none" w:sz="0" w:space="0" w:color="auto"/>
            <w:right w:val="none" w:sz="0" w:space="0" w:color="auto"/>
          </w:divBdr>
        </w:div>
      </w:divsChild>
    </w:div>
    <w:div w:id="835414248">
      <w:bodyDiv w:val="1"/>
      <w:marLeft w:val="0"/>
      <w:marRight w:val="0"/>
      <w:marTop w:val="0"/>
      <w:marBottom w:val="0"/>
      <w:divBdr>
        <w:top w:val="none" w:sz="0" w:space="0" w:color="auto"/>
        <w:left w:val="none" w:sz="0" w:space="0" w:color="auto"/>
        <w:bottom w:val="none" w:sz="0" w:space="0" w:color="auto"/>
        <w:right w:val="none" w:sz="0" w:space="0" w:color="auto"/>
      </w:divBdr>
      <w:divsChild>
        <w:div w:id="1713535876">
          <w:marLeft w:val="0"/>
          <w:marRight w:val="0"/>
          <w:marTop w:val="0"/>
          <w:marBottom w:val="0"/>
          <w:divBdr>
            <w:top w:val="none" w:sz="0" w:space="0" w:color="auto"/>
            <w:left w:val="none" w:sz="0" w:space="0" w:color="auto"/>
            <w:bottom w:val="none" w:sz="0" w:space="0" w:color="auto"/>
            <w:right w:val="none" w:sz="0" w:space="0" w:color="auto"/>
          </w:divBdr>
          <w:divsChild>
            <w:div w:id="1257322245">
              <w:marLeft w:val="0"/>
              <w:marRight w:val="0"/>
              <w:marTop w:val="0"/>
              <w:marBottom w:val="0"/>
              <w:divBdr>
                <w:top w:val="none" w:sz="0" w:space="0" w:color="auto"/>
                <w:left w:val="none" w:sz="0" w:space="0" w:color="auto"/>
                <w:bottom w:val="none" w:sz="0" w:space="0" w:color="auto"/>
                <w:right w:val="none" w:sz="0" w:space="0" w:color="auto"/>
              </w:divBdr>
              <w:divsChild>
                <w:div w:id="1730415655">
                  <w:marLeft w:val="0"/>
                  <w:marRight w:val="0"/>
                  <w:marTop w:val="0"/>
                  <w:marBottom w:val="0"/>
                  <w:divBdr>
                    <w:top w:val="none" w:sz="0" w:space="0" w:color="auto"/>
                    <w:left w:val="none" w:sz="0" w:space="0" w:color="auto"/>
                    <w:bottom w:val="none" w:sz="0" w:space="0" w:color="auto"/>
                    <w:right w:val="none" w:sz="0" w:space="0" w:color="auto"/>
                  </w:divBdr>
                  <w:divsChild>
                    <w:div w:id="13757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0120713">
      <w:bodyDiv w:val="1"/>
      <w:marLeft w:val="0"/>
      <w:marRight w:val="0"/>
      <w:marTop w:val="0"/>
      <w:marBottom w:val="0"/>
      <w:divBdr>
        <w:top w:val="none" w:sz="0" w:space="0" w:color="auto"/>
        <w:left w:val="none" w:sz="0" w:space="0" w:color="auto"/>
        <w:bottom w:val="none" w:sz="0" w:space="0" w:color="auto"/>
        <w:right w:val="none" w:sz="0" w:space="0" w:color="auto"/>
      </w:divBdr>
      <w:divsChild>
        <w:div w:id="960577275">
          <w:marLeft w:val="0"/>
          <w:marRight w:val="0"/>
          <w:marTop w:val="0"/>
          <w:marBottom w:val="0"/>
          <w:divBdr>
            <w:top w:val="none" w:sz="0" w:space="0" w:color="auto"/>
            <w:left w:val="none" w:sz="0" w:space="0" w:color="auto"/>
            <w:bottom w:val="none" w:sz="0" w:space="0" w:color="auto"/>
            <w:right w:val="none" w:sz="0" w:space="0" w:color="auto"/>
          </w:divBdr>
          <w:divsChild>
            <w:div w:id="1838382614">
              <w:marLeft w:val="0"/>
              <w:marRight w:val="0"/>
              <w:marTop w:val="0"/>
              <w:marBottom w:val="0"/>
              <w:divBdr>
                <w:top w:val="none" w:sz="0" w:space="0" w:color="auto"/>
                <w:left w:val="none" w:sz="0" w:space="0" w:color="auto"/>
                <w:bottom w:val="none" w:sz="0" w:space="0" w:color="auto"/>
                <w:right w:val="none" w:sz="0" w:space="0" w:color="auto"/>
              </w:divBdr>
              <w:divsChild>
                <w:div w:id="116558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151166">
      <w:bodyDiv w:val="1"/>
      <w:marLeft w:val="0"/>
      <w:marRight w:val="0"/>
      <w:marTop w:val="0"/>
      <w:marBottom w:val="0"/>
      <w:divBdr>
        <w:top w:val="none" w:sz="0" w:space="0" w:color="auto"/>
        <w:left w:val="none" w:sz="0" w:space="0" w:color="auto"/>
        <w:bottom w:val="none" w:sz="0" w:space="0" w:color="auto"/>
        <w:right w:val="none" w:sz="0" w:space="0" w:color="auto"/>
      </w:divBdr>
      <w:divsChild>
        <w:div w:id="466515447">
          <w:marLeft w:val="0"/>
          <w:marRight w:val="0"/>
          <w:marTop w:val="0"/>
          <w:marBottom w:val="0"/>
          <w:divBdr>
            <w:top w:val="none" w:sz="0" w:space="0" w:color="auto"/>
            <w:left w:val="none" w:sz="0" w:space="0" w:color="auto"/>
            <w:bottom w:val="none" w:sz="0" w:space="0" w:color="auto"/>
            <w:right w:val="none" w:sz="0" w:space="0" w:color="auto"/>
          </w:divBdr>
          <w:divsChild>
            <w:div w:id="1054695308">
              <w:marLeft w:val="0"/>
              <w:marRight w:val="0"/>
              <w:marTop w:val="0"/>
              <w:marBottom w:val="0"/>
              <w:divBdr>
                <w:top w:val="none" w:sz="0" w:space="0" w:color="auto"/>
                <w:left w:val="none" w:sz="0" w:space="0" w:color="auto"/>
                <w:bottom w:val="none" w:sz="0" w:space="0" w:color="auto"/>
                <w:right w:val="none" w:sz="0" w:space="0" w:color="auto"/>
              </w:divBdr>
              <w:divsChild>
                <w:div w:id="77714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634517">
      <w:bodyDiv w:val="1"/>
      <w:marLeft w:val="0"/>
      <w:marRight w:val="0"/>
      <w:marTop w:val="0"/>
      <w:marBottom w:val="0"/>
      <w:divBdr>
        <w:top w:val="none" w:sz="0" w:space="0" w:color="auto"/>
        <w:left w:val="none" w:sz="0" w:space="0" w:color="auto"/>
        <w:bottom w:val="none" w:sz="0" w:space="0" w:color="auto"/>
        <w:right w:val="none" w:sz="0" w:space="0" w:color="auto"/>
      </w:divBdr>
      <w:divsChild>
        <w:div w:id="1472988218">
          <w:marLeft w:val="0"/>
          <w:marRight w:val="0"/>
          <w:marTop w:val="0"/>
          <w:marBottom w:val="0"/>
          <w:divBdr>
            <w:top w:val="none" w:sz="0" w:space="0" w:color="auto"/>
            <w:left w:val="none" w:sz="0" w:space="0" w:color="auto"/>
            <w:bottom w:val="none" w:sz="0" w:space="0" w:color="auto"/>
            <w:right w:val="none" w:sz="0" w:space="0" w:color="auto"/>
          </w:divBdr>
          <w:divsChild>
            <w:div w:id="1620254891">
              <w:marLeft w:val="0"/>
              <w:marRight w:val="0"/>
              <w:marTop w:val="0"/>
              <w:marBottom w:val="0"/>
              <w:divBdr>
                <w:top w:val="none" w:sz="0" w:space="0" w:color="auto"/>
                <w:left w:val="none" w:sz="0" w:space="0" w:color="auto"/>
                <w:bottom w:val="none" w:sz="0" w:space="0" w:color="auto"/>
                <w:right w:val="none" w:sz="0" w:space="0" w:color="auto"/>
              </w:divBdr>
              <w:divsChild>
                <w:div w:id="206263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385602">
      <w:bodyDiv w:val="1"/>
      <w:marLeft w:val="0"/>
      <w:marRight w:val="0"/>
      <w:marTop w:val="0"/>
      <w:marBottom w:val="0"/>
      <w:divBdr>
        <w:top w:val="none" w:sz="0" w:space="0" w:color="auto"/>
        <w:left w:val="none" w:sz="0" w:space="0" w:color="auto"/>
        <w:bottom w:val="none" w:sz="0" w:space="0" w:color="auto"/>
        <w:right w:val="none" w:sz="0" w:space="0" w:color="auto"/>
      </w:divBdr>
      <w:divsChild>
        <w:div w:id="146479307">
          <w:marLeft w:val="0"/>
          <w:marRight w:val="0"/>
          <w:marTop w:val="0"/>
          <w:marBottom w:val="0"/>
          <w:divBdr>
            <w:top w:val="none" w:sz="0" w:space="0" w:color="auto"/>
            <w:left w:val="none" w:sz="0" w:space="0" w:color="auto"/>
            <w:bottom w:val="none" w:sz="0" w:space="0" w:color="auto"/>
            <w:right w:val="none" w:sz="0" w:space="0" w:color="auto"/>
          </w:divBdr>
          <w:divsChild>
            <w:div w:id="837842572">
              <w:marLeft w:val="0"/>
              <w:marRight w:val="0"/>
              <w:marTop w:val="0"/>
              <w:marBottom w:val="0"/>
              <w:divBdr>
                <w:top w:val="none" w:sz="0" w:space="0" w:color="auto"/>
                <w:left w:val="none" w:sz="0" w:space="0" w:color="auto"/>
                <w:bottom w:val="none" w:sz="0" w:space="0" w:color="auto"/>
                <w:right w:val="none" w:sz="0" w:space="0" w:color="auto"/>
              </w:divBdr>
              <w:divsChild>
                <w:div w:id="610743781">
                  <w:marLeft w:val="0"/>
                  <w:marRight w:val="0"/>
                  <w:marTop w:val="0"/>
                  <w:marBottom w:val="0"/>
                  <w:divBdr>
                    <w:top w:val="none" w:sz="0" w:space="0" w:color="auto"/>
                    <w:left w:val="none" w:sz="0" w:space="0" w:color="auto"/>
                    <w:bottom w:val="none" w:sz="0" w:space="0" w:color="auto"/>
                    <w:right w:val="none" w:sz="0" w:space="0" w:color="auto"/>
                  </w:divBdr>
                  <w:divsChild>
                    <w:div w:id="12355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962068">
      <w:bodyDiv w:val="1"/>
      <w:marLeft w:val="0"/>
      <w:marRight w:val="0"/>
      <w:marTop w:val="0"/>
      <w:marBottom w:val="0"/>
      <w:divBdr>
        <w:top w:val="none" w:sz="0" w:space="0" w:color="auto"/>
        <w:left w:val="none" w:sz="0" w:space="0" w:color="auto"/>
        <w:bottom w:val="none" w:sz="0" w:space="0" w:color="auto"/>
        <w:right w:val="none" w:sz="0" w:space="0" w:color="auto"/>
      </w:divBdr>
    </w:div>
    <w:div w:id="915357113">
      <w:bodyDiv w:val="1"/>
      <w:marLeft w:val="0"/>
      <w:marRight w:val="0"/>
      <w:marTop w:val="0"/>
      <w:marBottom w:val="0"/>
      <w:divBdr>
        <w:top w:val="none" w:sz="0" w:space="0" w:color="auto"/>
        <w:left w:val="none" w:sz="0" w:space="0" w:color="auto"/>
        <w:bottom w:val="none" w:sz="0" w:space="0" w:color="auto"/>
        <w:right w:val="none" w:sz="0" w:space="0" w:color="auto"/>
      </w:divBdr>
      <w:divsChild>
        <w:div w:id="445152179">
          <w:marLeft w:val="0"/>
          <w:marRight w:val="0"/>
          <w:marTop w:val="0"/>
          <w:marBottom w:val="0"/>
          <w:divBdr>
            <w:top w:val="none" w:sz="0" w:space="0" w:color="auto"/>
            <w:left w:val="none" w:sz="0" w:space="0" w:color="auto"/>
            <w:bottom w:val="none" w:sz="0" w:space="0" w:color="auto"/>
            <w:right w:val="none" w:sz="0" w:space="0" w:color="auto"/>
          </w:divBdr>
          <w:divsChild>
            <w:div w:id="1490440769">
              <w:marLeft w:val="0"/>
              <w:marRight w:val="0"/>
              <w:marTop w:val="0"/>
              <w:marBottom w:val="0"/>
              <w:divBdr>
                <w:top w:val="none" w:sz="0" w:space="0" w:color="auto"/>
                <w:left w:val="none" w:sz="0" w:space="0" w:color="auto"/>
                <w:bottom w:val="none" w:sz="0" w:space="0" w:color="auto"/>
                <w:right w:val="none" w:sz="0" w:space="0" w:color="auto"/>
              </w:divBdr>
              <w:divsChild>
                <w:div w:id="120810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786099">
      <w:bodyDiv w:val="1"/>
      <w:marLeft w:val="0"/>
      <w:marRight w:val="0"/>
      <w:marTop w:val="0"/>
      <w:marBottom w:val="0"/>
      <w:divBdr>
        <w:top w:val="none" w:sz="0" w:space="0" w:color="auto"/>
        <w:left w:val="none" w:sz="0" w:space="0" w:color="auto"/>
        <w:bottom w:val="none" w:sz="0" w:space="0" w:color="auto"/>
        <w:right w:val="none" w:sz="0" w:space="0" w:color="auto"/>
      </w:divBdr>
      <w:divsChild>
        <w:div w:id="693118583">
          <w:marLeft w:val="0"/>
          <w:marRight w:val="0"/>
          <w:marTop w:val="0"/>
          <w:marBottom w:val="0"/>
          <w:divBdr>
            <w:top w:val="none" w:sz="0" w:space="0" w:color="auto"/>
            <w:left w:val="none" w:sz="0" w:space="0" w:color="auto"/>
            <w:bottom w:val="none" w:sz="0" w:space="0" w:color="auto"/>
            <w:right w:val="none" w:sz="0" w:space="0" w:color="auto"/>
          </w:divBdr>
          <w:divsChild>
            <w:div w:id="112527745">
              <w:marLeft w:val="0"/>
              <w:marRight w:val="0"/>
              <w:marTop w:val="0"/>
              <w:marBottom w:val="0"/>
              <w:divBdr>
                <w:top w:val="none" w:sz="0" w:space="0" w:color="auto"/>
                <w:left w:val="none" w:sz="0" w:space="0" w:color="auto"/>
                <w:bottom w:val="none" w:sz="0" w:space="0" w:color="auto"/>
                <w:right w:val="none" w:sz="0" w:space="0" w:color="auto"/>
              </w:divBdr>
              <w:divsChild>
                <w:div w:id="129421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839438">
      <w:bodyDiv w:val="1"/>
      <w:marLeft w:val="0"/>
      <w:marRight w:val="0"/>
      <w:marTop w:val="0"/>
      <w:marBottom w:val="0"/>
      <w:divBdr>
        <w:top w:val="none" w:sz="0" w:space="0" w:color="auto"/>
        <w:left w:val="none" w:sz="0" w:space="0" w:color="auto"/>
        <w:bottom w:val="none" w:sz="0" w:space="0" w:color="auto"/>
        <w:right w:val="none" w:sz="0" w:space="0" w:color="auto"/>
      </w:divBdr>
    </w:div>
    <w:div w:id="943462103">
      <w:bodyDiv w:val="1"/>
      <w:marLeft w:val="0"/>
      <w:marRight w:val="0"/>
      <w:marTop w:val="0"/>
      <w:marBottom w:val="0"/>
      <w:divBdr>
        <w:top w:val="none" w:sz="0" w:space="0" w:color="auto"/>
        <w:left w:val="none" w:sz="0" w:space="0" w:color="auto"/>
        <w:bottom w:val="none" w:sz="0" w:space="0" w:color="auto"/>
        <w:right w:val="none" w:sz="0" w:space="0" w:color="auto"/>
      </w:divBdr>
    </w:div>
    <w:div w:id="951595091">
      <w:bodyDiv w:val="1"/>
      <w:marLeft w:val="0"/>
      <w:marRight w:val="0"/>
      <w:marTop w:val="0"/>
      <w:marBottom w:val="0"/>
      <w:divBdr>
        <w:top w:val="none" w:sz="0" w:space="0" w:color="auto"/>
        <w:left w:val="none" w:sz="0" w:space="0" w:color="auto"/>
        <w:bottom w:val="none" w:sz="0" w:space="0" w:color="auto"/>
        <w:right w:val="none" w:sz="0" w:space="0" w:color="auto"/>
      </w:divBdr>
      <w:divsChild>
        <w:div w:id="421531143">
          <w:marLeft w:val="0"/>
          <w:marRight w:val="0"/>
          <w:marTop w:val="0"/>
          <w:marBottom w:val="0"/>
          <w:divBdr>
            <w:top w:val="none" w:sz="0" w:space="0" w:color="auto"/>
            <w:left w:val="none" w:sz="0" w:space="0" w:color="auto"/>
            <w:bottom w:val="none" w:sz="0" w:space="0" w:color="auto"/>
            <w:right w:val="none" w:sz="0" w:space="0" w:color="auto"/>
          </w:divBdr>
          <w:divsChild>
            <w:div w:id="1307276126">
              <w:marLeft w:val="0"/>
              <w:marRight w:val="0"/>
              <w:marTop w:val="0"/>
              <w:marBottom w:val="0"/>
              <w:divBdr>
                <w:top w:val="none" w:sz="0" w:space="0" w:color="auto"/>
                <w:left w:val="none" w:sz="0" w:space="0" w:color="auto"/>
                <w:bottom w:val="none" w:sz="0" w:space="0" w:color="auto"/>
                <w:right w:val="none" w:sz="0" w:space="0" w:color="auto"/>
              </w:divBdr>
              <w:divsChild>
                <w:div w:id="202220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507102">
      <w:bodyDiv w:val="1"/>
      <w:marLeft w:val="0"/>
      <w:marRight w:val="0"/>
      <w:marTop w:val="0"/>
      <w:marBottom w:val="0"/>
      <w:divBdr>
        <w:top w:val="none" w:sz="0" w:space="0" w:color="auto"/>
        <w:left w:val="none" w:sz="0" w:space="0" w:color="auto"/>
        <w:bottom w:val="none" w:sz="0" w:space="0" w:color="auto"/>
        <w:right w:val="none" w:sz="0" w:space="0" w:color="auto"/>
      </w:divBdr>
    </w:div>
    <w:div w:id="1039276845">
      <w:bodyDiv w:val="1"/>
      <w:marLeft w:val="0"/>
      <w:marRight w:val="0"/>
      <w:marTop w:val="0"/>
      <w:marBottom w:val="0"/>
      <w:divBdr>
        <w:top w:val="none" w:sz="0" w:space="0" w:color="auto"/>
        <w:left w:val="none" w:sz="0" w:space="0" w:color="auto"/>
        <w:bottom w:val="none" w:sz="0" w:space="0" w:color="auto"/>
        <w:right w:val="none" w:sz="0" w:space="0" w:color="auto"/>
      </w:divBdr>
      <w:divsChild>
        <w:div w:id="882907980">
          <w:marLeft w:val="0"/>
          <w:marRight w:val="0"/>
          <w:marTop w:val="0"/>
          <w:marBottom w:val="0"/>
          <w:divBdr>
            <w:top w:val="none" w:sz="0" w:space="0" w:color="auto"/>
            <w:left w:val="none" w:sz="0" w:space="0" w:color="auto"/>
            <w:bottom w:val="none" w:sz="0" w:space="0" w:color="auto"/>
            <w:right w:val="none" w:sz="0" w:space="0" w:color="auto"/>
          </w:divBdr>
          <w:divsChild>
            <w:div w:id="1594050746">
              <w:marLeft w:val="0"/>
              <w:marRight w:val="0"/>
              <w:marTop w:val="0"/>
              <w:marBottom w:val="0"/>
              <w:divBdr>
                <w:top w:val="none" w:sz="0" w:space="0" w:color="auto"/>
                <w:left w:val="none" w:sz="0" w:space="0" w:color="auto"/>
                <w:bottom w:val="none" w:sz="0" w:space="0" w:color="auto"/>
                <w:right w:val="none" w:sz="0" w:space="0" w:color="auto"/>
              </w:divBdr>
              <w:divsChild>
                <w:div w:id="1324549029">
                  <w:marLeft w:val="0"/>
                  <w:marRight w:val="0"/>
                  <w:marTop w:val="0"/>
                  <w:marBottom w:val="0"/>
                  <w:divBdr>
                    <w:top w:val="none" w:sz="0" w:space="0" w:color="auto"/>
                    <w:left w:val="none" w:sz="0" w:space="0" w:color="auto"/>
                    <w:bottom w:val="none" w:sz="0" w:space="0" w:color="auto"/>
                    <w:right w:val="none" w:sz="0" w:space="0" w:color="auto"/>
                  </w:divBdr>
                  <w:divsChild>
                    <w:div w:id="66055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525875">
      <w:bodyDiv w:val="1"/>
      <w:marLeft w:val="0"/>
      <w:marRight w:val="0"/>
      <w:marTop w:val="0"/>
      <w:marBottom w:val="0"/>
      <w:divBdr>
        <w:top w:val="none" w:sz="0" w:space="0" w:color="auto"/>
        <w:left w:val="none" w:sz="0" w:space="0" w:color="auto"/>
        <w:bottom w:val="none" w:sz="0" w:space="0" w:color="auto"/>
        <w:right w:val="none" w:sz="0" w:space="0" w:color="auto"/>
      </w:divBdr>
    </w:div>
    <w:div w:id="1110122011">
      <w:bodyDiv w:val="1"/>
      <w:marLeft w:val="0"/>
      <w:marRight w:val="0"/>
      <w:marTop w:val="0"/>
      <w:marBottom w:val="0"/>
      <w:divBdr>
        <w:top w:val="none" w:sz="0" w:space="0" w:color="auto"/>
        <w:left w:val="none" w:sz="0" w:space="0" w:color="auto"/>
        <w:bottom w:val="none" w:sz="0" w:space="0" w:color="auto"/>
        <w:right w:val="none" w:sz="0" w:space="0" w:color="auto"/>
      </w:divBdr>
      <w:divsChild>
        <w:div w:id="52893866">
          <w:marLeft w:val="0"/>
          <w:marRight w:val="0"/>
          <w:marTop w:val="0"/>
          <w:marBottom w:val="0"/>
          <w:divBdr>
            <w:top w:val="none" w:sz="0" w:space="0" w:color="auto"/>
            <w:left w:val="none" w:sz="0" w:space="0" w:color="auto"/>
            <w:bottom w:val="none" w:sz="0" w:space="0" w:color="auto"/>
            <w:right w:val="none" w:sz="0" w:space="0" w:color="auto"/>
          </w:divBdr>
          <w:divsChild>
            <w:div w:id="1100493197">
              <w:marLeft w:val="0"/>
              <w:marRight w:val="0"/>
              <w:marTop w:val="0"/>
              <w:marBottom w:val="0"/>
              <w:divBdr>
                <w:top w:val="none" w:sz="0" w:space="0" w:color="auto"/>
                <w:left w:val="none" w:sz="0" w:space="0" w:color="auto"/>
                <w:bottom w:val="none" w:sz="0" w:space="0" w:color="auto"/>
                <w:right w:val="none" w:sz="0" w:space="0" w:color="auto"/>
              </w:divBdr>
              <w:divsChild>
                <w:div w:id="48674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958331">
      <w:bodyDiv w:val="1"/>
      <w:marLeft w:val="0"/>
      <w:marRight w:val="0"/>
      <w:marTop w:val="0"/>
      <w:marBottom w:val="0"/>
      <w:divBdr>
        <w:top w:val="none" w:sz="0" w:space="0" w:color="auto"/>
        <w:left w:val="none" w:sz="0" w:space="0" w:color="auto"/>
        <w:bottom w:val="none" w:sz="0" w:space="0" w:color="auto"/>
        <w:right w:val="none" w:sz="0" w:space="0" w:color="auto"/>
      </w:divBdr>
    </w:div>
    <w:div w:id="1150709723">
      <w:bodyDiv w:val="1"/>
      <w:marLeft w:val="0"/>
      <w:marRight w:val="0"/>
      <w:marTop w:val="0"/>
      <w:marBottom w:val="0"/>
      <w:divBdr>
        <w:top w:val="none" w:sz="0" w:space="0" w:color="auto"/>
        <w:left w:val="none" w:sz="0" w:space="0" w:color="auto"/>
        <w:bottom w:val="none" w:sz="0" w:space="0" w:color="auto"/>
        <w:right w:val="none" w:sz="0" w:space="0" w:color="auto"/>
      </w:divBdr>
    </w:div>
    <w:div w:id="1155804312">
      <w:bodyDiv w:val="1"/>
      <w:marLeft w:val="0"/>
      <w:marRight w:val="0"/>
      <w:marTop w:val="0"/>
      <w:marBottom w:val="0"/>
      <w:divBdr>
        <w:top w:val="none" w:sz="0" w:space="0" w:color="auto"/>
        <w:left w:val="none" w:sz="0" w:space="0" w:color="auto"/>
        <w:bottom w:val="none" w:sz="0" w:space="0" w:color="auto"/>
        <w:right w:val="none" w:sz="0" w:space="0" w:color="auto"/>
      </w:divBdr>
    </w:div>
    <w:div w:id="1182088430">
      <w:bodyDiv w:val="1"/>
      <w:marLeft w:val="0"/>
      <w:marRight w:val="0"/>
      <w:marTop w:val="0"/>
      <w:marBottom w:val="0"/>
      <w:divBdr>
        <w:top w:val="none" w:sz="0" w:space="0" w:color="auto"/>
        <w:left w:val="none" w:sz="0" w:space="0" w:color="auto"/>
        <w:bottom w:val="none" w:sz="0" w:space="0" w:color="auto"/>
        <w:right w:val="none" w:sz="0" w:space="0" w:color="auto"/>
      </w:divBdr>
      <w:divsChild>
        <w:div w:id="23874904">
          <w:marLeft w:val="0"/>
          <w:marRight w:val="0"/>
          <w:marTop w:val="0"/>
          <w:marBottom w:val="0"/>
          <w:divBdr>
            <w:top w:val="none" w:sz="0" w:space="0" w:color="auto"/>
            <w:left w:val="none" w:sz="0" w:space="0" w:color="auto"/>
            <w:bottom w:val="none" w:sz="0" w:space="0" w:color="auto"/>
            <w:right w:val="none" w:sz="0" w:space="0" w:color="auto"/>
          </w:divBdr>
          <w:divsChild>
            <w:div w:id="59980644">
              <w:marLeft w:val="0"/>
              <w:marRight w:val="0"/>
              <w:marTop w:val="0"/>
              <w:marBottom w:val="0"/>
              <w:divBdr>
                <w:top w:val="none" w:sz="0" w:space="0" w:color="auto"/>
                <w:left w:val="none" w:sz="0" w:space="0" w:color="auto"/>
                <w:bottom w:val="none" w:sz="0" w:space="0" w:color="auto"/>
                <w:right w:val="none" w:sz="0" w:space="0" w:color="auto"/>
              </w:divBdr>
              <w:divsChild>
                <w:div w:id="76816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905584">
      <w:bodyDiv w:val="1"/>
      <w:marLeft w:val="0"/>
      <w:marRight w:val="0"/>
      <w:marTop w:val="0"/>
      <w:marBottom w:val="0"/>
      <w:divBdr>
        <w:top w:val="none" w:sz="0" w:space="0" w:color="auto"/>
        <w:left w:val="none" w:sz="0" w:space="0" w:color="auto"/>
        <w:bottom w:val="none" w:sz="0" w:space="0" w:color="auto"/>
        <w:right w:val="none" w:sz="0" w:space="0" w:color="auto"/>
      </w:divBdr>
    </w:div>
    <w:div w:id="1391998500">
      <w:bodyDiv w:val="1"/>
      <w:marLeft w:val="0"/>
      <w:marRight w:val="0"/>
      <w:marTop w:val="0"/>
      <w:marBottom w:val="0"/>
      <w:divBdr>
        <w:top w:val="none" w:sz="0" w:space="0" w:color="auto"/>
        <w:left w:val="none" w:sz="0" w:space="0" w:color="auto"/>
        <w:bottom w:val="none" w:sz="0" w:space="0" w:color="auto"/>
        <w:right w:val="none" w:sz="0" w:space="0" w:color="auto"/>
      </w:divBdr>
    </w:div>
    <w:div w:id="1413703414">
      <w:bodyDiv w:val="1"/>
      <w:marLeft w:val="0"/>
      <w:marRight w:val="0"/>
      <w:marTop w:val="0"/>
      <w:marBottom w:val="0"/>
      <w:divBdr>
        <w:top w:val="none" w:sz="0" w:space="0" w:color="auto"/>
        <w:left w:val="none" w:sz="0" w:space="0" w:color="auto"/>
        <w:bottom w:val="none" w:sz="0" w:space="0" w:color="auto"/>
        <w:right w:val="none" w:sz="0" w:space="0" w:color="auto"/>
      </w:divBdr>
      <w:divsChild>
        <w:div w:id="1131360201">
          <w:marLeft w:val="0"/>
          <w:marRight w:val="0"/>
          <w:marTop w:val="0"/>
          <w:marBottom w:val="0"/>
          <w:divBdr>
            <w:top w:val="none" w:sz="0" w:space="0" w:color="auto"/>
            <w:left w:val="none" w:sz="0" w:space="0" w:color="auto"/>
            <w:bottom w:val="none" w:sz="0" w:space="0" w:color="auto"/>
            <w:right w:val="none" w:sz="0" w:space="0" w:color="auto"/>
          </w:divBdr>
          <w:divsChild>
            <w:div w:id="2076394933">
              <w:marLeft w:val="0"/>
              <w:marRight w:val="0"/>
              <w:marTop w:val="0"/>
              <w:marBottom w:val="0"/>
              <w:divBdr>
                <w:top w:val="none" w:sz="0" w:space="0" w:color="auto"/>
                <w:left w:val="none" w:sz="0" w:space="0" w:color="auto"/>
                <w:bottom w:val="none" w:sz="0" w:space="0" w:color="auto"/>
                <w:right w:val="none" w:sz="0" w:space="0" w:color="auto"/>
              </w:divBdr>
              <w:divsChild>
                <w:div w:id="173245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394415">
      <w:bodyDiv w:val="1"/>
      <w:marLeft w:val="0"/>
      <w:marRight w:val="0"/>
      <w:marTop w:val="0"/>
      <w:marBottom w:val="0"/>
      <w:divBdr>
        <w:top w:val="none" w:sz="0" w:space="0" w:color="auto"/>
        <w:left w:val="none" w:sz="0" w:space="0" w:color="auto"/>
        <w:bottom w:val="none" w:sz="0" w:space="0" w:color="auto"/>
        <w:right w:val="none" w:sz="0" w:space="0" w:color="auto"/>
      </w:divBdr>
      <w:divsChild>
        <w:div w:id="98643393">
          <w:marLeft w:val="0"/>
          <w:marRight w:val="0"/>
          <w:marTop w:val="0"/>
          <w:marBottom w:val="0"/>
          <w:divBdr>
            <w:top w:val="none" w:sz="0" w:space="0" w:color="auto"/>
            <w:left w:val="none" w:sz="0" w:space="0" w:color="auto"/>
            <w:bottom w:val="none" w:sz="0" w:space="0" w:color="auto"/>
            <w:right w:val="none" w:sz="0" w:space="0" w:color="auto"/>
          </w:divBdr>
          <w:divsChild>
            <w:div w:id="242883663">
              <w:marLeft w:val="0"/>
              <w:marRight w:val="0"/>
              <w:marTop w:val="0"/>
              <w:marBottom w:val="0"/>
              <w:divBdr>
                <w:top w:val="none" w:sz="0" w:space="0" w:color="auto"/>
                <w:left w:val="none" w:sz="0" w:space="0" w:color="auto"/>
                <w:bottom w:val="none" w:sz="0" w:space="0" w:color="auto"/>
                <w:right w:val="none" w:sz="0" w:space="0" w:color="auto"/>
              </w:divBdr>
              <w:divsChild>
                <w:div w:id="1374771764">
                  <w:marLeft w:val="0"/>
                  <w:marRight w:val="0"/>
                  <w:marTop w:val="0"/>
                  <w:marBottom w:val="0"/>
                  <w:divBdr>
                    <w:top w:val="none" w:sz="0" w:space="0" w:color="auto"/>
                    <w:left w:val="none" w:sz="0" w:space="0" w:color="auto"/>
                    <w:bottom w:val="none" w:sz="0" w:space="0" w:color="auto"/>
                    <w:right w:val="none" w:sz="0" w:space="0" w:color="auto"/>
                  </w:divBdr>
                  <w:divsChild>
                    <w:div w:id="138375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145930">
      <w:bodyDiv w:val="1"/>
      <w:marLeft w:val="0"/>
      <w:marRight w:val="0"/>
      <w:marTop w:val="0"/>
      <w:marBottom w:val="0"/>
      <w:divBdr>
        <w:top w:val="none" w:sz="0" w:space="0" w:color="auto"/>
        <w:left w:val="none" w:sz="0" w:space="0" w:color="auto"/>
        <w:bottom w:val="none" w:sz="0" w:space="0" w:color="auto"/>
        <w:right w:val="none" w:sz="0" w:space="0" w:color="auto"/>
      </w:divBdr>
      <w:divsChild>
        <w:div w:id="312680362">
          <w:marLeft w:val="0"/>
          <w:marRight w:val="0"/>
          <w:marTop w:val="0"/>
          <w:marBottom w:val="0"/>
          <w:divBdr>
            <w:top w:val="none" w:sz="0" w:space="0" w:color="auto"/>
            <w:left w:val="none" w:sz="0" w:space="0" w:color="auto"/>
            <w:bottom w:val="none" w:sz="0" w:space="0" w:color="auto"/>
            <w:right w:val="none" w:sz="0" w:space="0" w:color="auto"/>
          </w:divBdr>
          <w:divsChild>
            <w:div w:id="579096031">
              <w:marLeft w:val="0"/>
              <w:marRight w:val="0"/>
              <w:marTop w:val="0"/>
              <w:marBottom w:val="0"/>
              <w:divBdr>
                <w:top w:val="none" w:sz="0" w:space="0" w:color="auto"/>
                <w:left w:val="none" w:sz="0" w:space="0" w:color="auto"/>
                <w:bottom w:val="none" w:sz="0" w:space="0" w:color="auto"/>
                <w:right w:val="none" w:sz="0" w:space="0" w:color="auto"/>
              </w:divBdr>
              <w:divsChild>
                <w:div w:id="152109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870508">
      <w:bodyDiv w:val="1"/>
      <w:marLeft w:val="0"/>
      <w:marRight w:val="0"/>
      <w:marTop w:val="0"/>
      <w:marBottom w:val="0"/>
      <w:divBdr>
        <w:top w:val="none" w:sz="0" w:space="0" w:color="auto"/>
        <w:left w:val="none" w:sz="0" w:space="0" w:color="auto"/>
        <w:bottom w:val="none" w:sz="0" w:space="0" w:color="auto"/>
        <w:right w:val="none" w:sz="0" w:space="0" w:color="auto"/>
      </w:divBdr>
    </w:div>
    <w:div w:id="1710764994">
      <w:bodyDiv w:val="1"/>
      <w:marLeft w:val="0"/>
      <w:marRight w:val="0"/>
      <w:marTop w:val="0"/>
      <w:marBottom w:val="0"/>
      <w:divBdr>
        <w:top w:val="none" w:sz="0" w:space="0" w:color="auto"/>
        <w:left w:val="none" w:sz="0" w:space="0" w:color="auto"/>
        <w:bottom w:val="none" w:sz="0" w:space="0" w:color="auto"/>
        <w:right w:val="none" w:sz="0" w:space="0" w:color="auto"/>
      </w:divBdr>
    </w:div>
    <w:div w:id="1818647002">
      <w:bodyDiv w:val="1"/>
      <w:marLeft w:val="0"/>
      <w:marRight w:val="0"/>
      <w:marTop w:val="0"/>
      <w:marBottom w:val="0"/>
      <w:divBdr>
        <w:top w:val="none" w:sz="0" w:space="0" w:color="auto"/>
        <w:left w:val="none" w:sz="0" w:space="0" w:color="auto"/>
        <w:bottom w:val="none" w:sz="0" w:space="0" w:color="auto"/>
        <w:right w:val="none" w:sz="0" w:space="0" w:color="auto"/>
      </w:divBdr>
      <w:divsChild>
        <w:div w:id="803350553">
          <w:marLeft w:val="0"/>
          <w:marRight w:val="0"/>
          <w:marTop w:val="0"/>
          <w:marBottom w:val="0"/>
          <w:divBdr>
            <w:top w:val="none" w:sz="0" w:space="0" w:color="auto"/>
            <w:left w:val="none" w:sz="0" w:space="0" w:color="auto"/>
            <w:bottom w:val="none" w:sz="0" w:space="0" w:color="auto"/>
            <w:right w:val="none" w:sz="0" w:space="0" w:color="auto"/>
          </w:divBdr>
          <w:divsChild>
            <w:div w:id="1409615216">
              <w:marLeft w:val="0"/>
              <w:marRight w:val="0"/>
              <w:marTop w:val="0"/>
              <w:marBottom w:val="0"/>
              <w:divBdr>
                <w:top w:val="none" w:sz="0" w:space="0" w:color="auto"/>
                <w:left w:val="none" w:sz="0" w:space="0" w:color="auto"/>
                <w:bottom w:val="none" w:sz="0" w:space="0" w:color="auto"/>
                <w:right w:val="none" w:sz="0" w:space="0" w:color="auto"/>
              </w:divBdr>
              <w:divsChild>
                <w:div w:id="95409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229082">
      <w:bodyDiv w:val="1"/>
      <w:marLeft w:val="0"/>
      <w:marRight w:val="0"/>
      <w:marTop w:val="0"/>
      <w:marBottom w:val="0"/>
      <w:divBdr>
        <w:top w:val="none" w:sz="0" w:space="0" w:color="auto"/>
        <w:left w:val="none" w:sz="0" w:space="0" w:color="auto"/>
        <w:bottom w:val="none" w:sz="0" w:space="0" w:color="auto"/>
        <w:right w:val="none" w:sz="0" w:space="0" w:color="auto"/>
      </w:divBdr>
    </w:div>
    <w:div w:id="1876037535">
      <w:bodyDiv w:val="1"/>
      <w:marLeft w:val="0"/>
      <w:marRight w:val="0"/>
      <w:marTop w:val="0"/>
      <w:marBottom w:val="0"/>
      <w:divBdr>
        <w:top w:val="none" w:sz="0" w:space="0" w:color="auto"/>
        <w:left w:val="none" w:sz="0" w:space="0" w:color="auto"/>
        <w:bottom w:val="none" w:sz="0" w:space="0" w:color="auto"/>
        <w:right w:val="none" w:sz="0" w:space="0" w:color="auto"/>
      </w:divBdr>
      <w:divsChild>
        <w:div w:id="1030496331">
          <w:marLeft w:val="0"/>
          <w:marRight w:val="0"/>
          <w:marTop w:val="0"/>
          <w:marBottom w:val="0"/>
          <w:divBdr>
            <w:top w:val="none" w:sz="0" w:space="0" w:color="auto"/>
            <w:left w:val="none" w:sz="0" w:space="0" w:color="auto"/>
            <w:bottom w:val="none" w:sz="0" w:space="0" w:color="auto"/>
            <w:right w:val="none" w:sz="0" w:space="0" w:color="auto"/>
          </w:divBdr>
          <w:divsChild>
            <w:div w:id="1633710380">
              <w:marLeft w:val="0"/>
              <w:marRight w:val="0"/>
              <w:marTop w:val="0"/>
              <w:marBottom w:val="0"/>
              <w:divBdr>
                <w:top w:val="none" w:sz="0" w:space="0" w:color="auto"/>
                <w:left w:val="none" w:sz="0" w:space="0" w:color="auto"/>
                <w:bottom w:val="none" w:sz="0" w:space="0" w:color="auto"/>
                <w:right w:val="none" w:sz="0" w:space="0" w:color="auto"/>
              </w:divBdr>
              <w:divsChild>
                <w:div w:id="6658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293462">
      <w:bodyDiv w:val="1"/>
      <w:marLeft w:val="0"/>
      <w:marRight w:val="0"/>
      <w:marTop w:val="0"/>
      <w:marBottom w:val="0"/>
      <w:divBdr>
        <w:top w:val="none" w:sz="0" w:space="0" w:color="auto"/>
        <w:left w:val="none" w:sz="0" w:space="0" w:color="auto"/>
        <w:bottom w:val="none" w:sz="0" w:space="0" w:color="auto"/>
        <w:right w:val="none" w:sz="0" w:space="0" w:color="auto"/>
      </w:divBdr>
    </w:div>
    <w:div w:id="2073192719">
      <w:bodyDiv w:val="1"/>
      <w:marLeft w:val="0"/>
      <w:marRight w:val="0"/>
      <w:marTop w:val="0"/>
      <w:marBottom w:val="0"/>
      <w:divBdr>
        <w:top w:val="none" w:sz="0" w:space="0" w:color="auto"/>
        <w:left w:val="none" w:sz="0" w:space="0" w:color="auto"/>
        <w:bottom w:val="none" w:sz="0" w:space="0" w:color="auto"/>
        <w:right w:val="none" w:sz="0" w:space="0" w:color="auto"/>
      </w:divBdr>
      <w:divsChild>
        <w:div w:id="379287373">
          <w:marLeft w:val="0"/>
          <w:marRight w:val="0"/>
          <w:marTop w:val="0"/>
          <w:marBottom w:val="0"/>
          <w:divBdr>
            <w:top w:val="none" w:sz="0" w:space="0" w:color="auto"/>
            <w:left w:val="none" w:sz="0" w:space="0" w:color="auto"/>
            <w:bottom w:val="none" w:sz="0" w:space="0" w:color="auto"/>
            <w:right w:val="none" w:sz="0" w:space="0" w:color="auto"/>
          </w:divBdr>
          <w:divsChild>
            <w:div w:id="1854226170">
              <w:marLeft w:val="0"/>
              <w:marRight w:val="0"/>
              <w:marTop w:val="0"/>
              <w:marBottom w:val="0"/>
              <w:divBdr>
                <w:top w:val="none" w:sz="0" w:space="0" w:color="auto"/>
                <w:left w:val="none" w:sz="0" w:space="0" w:color="auto"/>
                <w:bottom w:val="none" w:sz="0" w:space="0" w:color="auto"/>
                <w:right w:val="none" w:sz="0" w:space="0" w:color="auto"/>
              </w:divBdr>
              <w:divsChild>
                <w:div w:id="146042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202586">
      <w:bodyDiv w:val="1"/>
      <w:marLeft w:val="0"/>
      <w:marRight w:val="0"/>
      <w:marTop w:val="0"/>
      <w:marBottom w:val="0"/>
      <w:divBdr>
        <w:top w:val="none" w:sz="0" w:space="0" w:color="auto"/>
        <w:left w:val="none" w:sz="0" w:space="0" w:color="auto"/>
        <w:bottom w:val="none" w:sz="0" w:space="0" w:color="auto"/>
        <w:right w:val="none" w:sz="0" w:space="0" w:color="auto"/>
      </w:divBdr>
      <w:divsChild>
        <w:div w:id="1931892889">
          <w:marLeft w:val="0"/>
          <w:marRight w:val="0"/>
          <w:marTop w:val="0"/>
          <w:marBottom w:val="0"/>
          <w:divBdr>
            <w:top w:val="none" w:sz="0" w:space="0" w:color="auto"/>
            <w:left w:val="none" w:sz="0" w:space="0" w:color="auto"/>
            <w:bottom w:val="none" w:sz="0" w:space="0" w:color="auto"/>
            <w:right w:val="none" w:sz="0" w:space="0" w:color="auto"/>
          </w:divBdr>
          <w:divsChild>
            <w:div w:id="1691835515">
              <w:marLeft w:val="0"/>
              <w:marRight w:val="0"/>
              <w:marTop w:val="0"/>
              <w:marBottom w:val="0"/>
              <w:divBdr>
                <w:top w:val="none" w:sz="0" w:space="0" w:color="auto"/>
                <w:left w:val="none" w:sz="0" w:space="0" w:color="auto"/>
                <w:bottom w:val="none" w:sz="0" w:space="0" w:color="auto"/>
                <w:right w:val="none" w:sz="0" w:space="0" w:color="auto"/>
              </w:divBdr>
              <w:divsChild>
                <w:div w:id="210764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291607">
      <w:bodyDiv w:val="1"/>
      <w:marLeft w:val="0"/>
      <w:marRight w:val="0"/>
      <w:marTop w:val="0"/>
      <w:marBottom w:val="0"/>
      <w:divBdr>
        <w:top w:val="none" w:sz="0" w:space="0" w:color="auto"/>
        <w:left w:val="none" w:sz="0" w:space="0" w:color="auto"/>
        <w:bottom w:val="none" w:sz="0" w:space="0" w:color="auto"/>
        <w:right w:val="none" w:sz="0" w:space="0" w:color="auto"/>
      </w:divBdr>
      <w:divsChild>
        <w:div w:id="692192256">
          <w:marLeft w:val="0"/>
          <w:marRight w:val="0"/>
          <w:marTop w:val="0"/>
          <w:marBottom w:val="0"/>
          <w:divBdr>
            <w:top w:val="none" w:sz="0" w:space="0" w:color="auto"/>
            <w:left w:val="none" w:sz="0" w:space="0" w:color="auto"/>
            <w:bottom w:val="none" w:sz="0" w:space="0" w:color="auto"/>
            <w:right w:val="none" w:sz="0" w:space="0" w:color="auto"/>
          </w:divBdr>
          <w:divsChild>
            <w:div w:id="809980041">
              <w:marLeft w:val="0"/>
              <w:marRight w:val="0"/>
              <w:marTop w:val="0"/>
              <w:marBottom w:val="0"/>
              <w:divBdr>
                <w:top w:val="none" w:sz="0" w:space="0" w:color="auto"/>
                <w:left w:val="none" w:sz="0" w:space="0" w:color="auto"/>
                <w:bottom w:val="none" w:sz="0" w:space="0" w:color="auto"/>
                <w:right w:val="none" w:sz="0" w:space="0" w:color="auto"/>
              </w:divBdr>
              <w:divsChild>
                <w:div w:id="126618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http://www.imf.org" TargetMode="External"/><Relationship Id="rId20" Type="http://schemas.openxmlformats.org/officeDocument/2006/relationships/hyperlink" Target="http://www.cribis.it" TargetMode="External"/><Relationship Id="rId21" Type="http://schemas.openxmlformats.org/officeDocument/2006/relationships/chart" Target="charts/chart1.xml"/><Relationship Id="rId22" Type="http://schemas.openxmlformats.org/officeDocument/2006/relationships/chart" Target="charts/chart2.xml"/><Relationship Id="rId23" Type="http://schemas.openxmlformats.org/officeDocument/2006/relationships/chart" Target="charts/chart3.xml"/><Relationship Id="rId24" Type="http://schemas.openxmlformats.org/officeDocument/2006/relationships/image" Target="media/image7.png"/><Relationship Id="rId25" Type="http://schemas.microsoft.com/office/2007/relationships/hdphoto" Target="media/hdphoto5.wdp"/><Relationship Id="rId26" Type="http://schemas.openxmlformats.org/officeDocument/2006/relationships/image" Target="media/image8.png"/><Relationship Id="rId27" Type="http://schemas.openxmlformats.org/officeDocument/2006/relationships/hyperlink" Target="http://www.unimib.it/symphonia" TargetMode="External"/><Relationship Id="rId28" Type="http://schemas.openxmlformats.org/officeDocument/2006/relationships/hyperlink" Target="http://www.emeraldinsight.com/author/Okpara%2C+John+O" TargetMode="External"/><Relationship Id="rId29" Type="http://schemas.openxmlformats.org/officeDocument/2006/relationships/hyperlink" Target="http://www.emeraldinsight.com/author/Wynn%2C+Pamela" TargetMode="External"/><Relationship Id="rId30" Type="http://schemas.openxmlformats.org/officeDocument/2006/relationships/header" Target="header1.xml"/><Relationship Id="rId31" Type="http://schemas.openxmlformats.org/officeDocument/2006/relationships/fontTable" Target="fontTable.xml"/><Relationship Id="rId32" Type="http://schemas.openxmlformats.org/officeDocument/2006/relationships/theme" Target="theme/theme1.xml"/><Relationship Id="rId10" Type="http://schemas.openxmlformats.org/officeDocument/2006/relationships/image" Target="media/image1.png"/><Relationship Id="rId11" Type="http://schemas.microsoft.com/office/2007/relationships/hdphoto" Target="media/hdphoto1.wdp"/><Relationship Id="rId12" Type="http://schemas.openxmlformats.org/officeDocument/2006/relationships/image" Target="media/image2.png"/><Relationship Id="rId13" Type="http://schemas.microsoft.com/office/2007/relationships/hdphoto" Target="media/hdphoto2.wdp"/><Relationship Id="rId14" Type="http://schemas.openxmlformats.org/officeDocument/2006/relationships/image" Target="media/image3.png"/><Relationship Id="rId15" Type="http://schemas.microsoft.com/office/2007/relationships/hdphoto" Target="media/hdphoto3.wdp"/><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microsoft.com/office/2007/relationships/hdphoto" Target="media/hdphoto4.wdp"/><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mariagarb:Library:Application%20Support:Microsoft:Office:Office%202011%20AutoRecovery:Cartella%20di%20lavoro5%20(versione%201).xlsb"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artella%20di%20lavoro5"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Cartella%20di%20lavoro5"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it-IT"/>
              <a:t>failures</a:t>
            </a:r>
            <a:r>
              <a:rPr lang="it-IT" baseline="0"/>
              <a:t> in Italy since 2009</a:t>
            </a:r>
            <a:endParaRPr lang="it-IT"/>
          </a:p>
        </c:rich>
      </c:tx>
      <c:layout/>
      <c:overlay val="0"/>
    </c:title>
    <c:autoTitleDeleted val="0"/>
    <c:plotArea>
      <c:layout>
        <c:manualLayout>
          <c:layoutTarget val="inner"/>
          <c:xMode val="edge"/>
          <c:yMode val="edge"/>
          <c:x val="0.0925531496062992"/>
          <c:y val="0.147948213204119"/>
          <c:w val="0.87133573928259"/>
          <c:h val="0.724916212396527"/>
        </c:manualLayout>
      </c:layout>
      <c:lineChart>
        <c:grouping val="standard"/>
        <c:varyColors val="0"/>
        <c:ser>
          <c:idx val="0"/>
          <c:order val="0"/>
          <c:tx>
            <c:strRef>
              <c:f>Foglio1!$A$6</c:f>
              <c:strCache>
                <c:ptCount val="1"/>
                <c:pt idx="0">
                  <c:v>TOTAL</c:v>
                </c:pt>
              </c:strCache>
            </c:strRef>
          </c:tx>
          <c:marker>
            <c:symbol val="none"/>
          </c:marker>
          <c:dLbls>
            <c:dLbl>
              <c:idx val="2"/>
              <c:layout>
                <c:manualLayout>
                  <c:x val="0.0138888888888888"/>
                  <c:y val="0.037037037037037"/>
                </c:manualLayout>
              </c:layout>
              <c:showLegendKey val="0"/>
              <c:showVal val="1"/>
              <c:showCatName val="0"/>
              <c:showSerName val="0"/>
              <c:showPercent val="0"/>
              <c:showBubbleSize val="0"/>
            </c:dLbl>
            <c:dLbl>
              <c:idx val="3"/>
              <c:layout>
                <c:manualLayout>
                  <c:x val="0.0194444444444443"/>
                  <c:y val="-8.48755627201346E-17"/>
                </c:manualLayout>
              </c:layout>
              <c:showLegendKey val="0"/>
              <c:showVal val="1"/>
              <c:showCatName val="0"/>
              <c:showSerName val="0"/>
              <c:showPercent val="0"/>
              <c:showBubbleSize val="0"/>
            </c:dLbl>
            <c:dLbl>
              <c:idx val="5"/>
              <c:layout>
                <c:manualLayout>
                  <c:x val="-0.05"/>
                  <c:y val="-0.0555555555555555"/>
                </c:manualLayout>
              </c:layout>
              <c:showLegendKey val="0"/>
              <c:showVal val="1"/>
              <c:showCatName val="0"/>
              <c:showSerName val="0"/>
              <c:showPercent val="0"/>
              <c:showBubbleSize val="0"/>
            </c:dLbl>
            <c:dLbl>
              <c:idx val="6"/>
              <c:layout>
                <c:manualLayout>
                  <c:x val="-1.0185067526416E-16"/>
                  <c:y val="-0.0277777777777778"/>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Foglio1!$B$5:$I$5</c:f>
              <c:numCache>
                <c:formatCode>General</c:formatCode>
                <c:ptCount val="8"/>
                <c:pt idx="0">
                  <c:v>2009.0</c:v>
                </c:pt>
                <c:pt idx="1">
                  <c:v>2010.0</c:v>
                </c:pt>
                <c:pt idx="2">
                  <c:v>2011.0</c:v>
                </c:pt>
                <c:pt idx="3">
                  <c:v>2012.0</c:v>
                </c:pt>
                <c:pt idx="4">
                  <c:v>2013.0</c:v>
                </c:pt>
                <c:pt idx="5">
                  <c:v>2014.0</c:v>
                </c:pt>
                <c:pt idx="6">
                  <c:v>2015.0</c:v>
                </c:pt>
                <c:pt idx="7">
                  <c:v>2016.0</c:v>
                </c:pt>
              </c:numCache>
            </c:numRef>
          </c:cat>
          <c:val>
            <c:numRef>
              <c:f>Foglio1!$B$6:$I$6</c:f>
              <c:numCache>
                <c:formatCode>General</c:formatCode>
                <c:ptCount val="8"/>
                <c:pt idx="0">
                  <c:v>9384.0</c:v>
                </c:pt>
                <c:pt idx="1">
                  <c:v>10888.0</c:v>
                </c:pt>
                <c:pt idx="2">
                  <c:v>11840.0</c:v>
                </c:pt>
                <c:pt idx="3">
                  <c:v>12124.0</c:v>
                </c:pt>
                <c:pt idx="4">
                  <c:v>14010.0</c:v>
                </c:pt>
                <c:pt idx="5">
                  <c:v>15336.0</c:v>
                </c:pt>
                <c:pt idx="6">
                  <c:v>14585.0</c:v>
                </c:pt>
                <c:pt idx="7">
                  <c:v>13467.0</c:v>
                </c:pt>
              </c:numCache>
            </c:numRef>
          </c:val>
          <c:smooth val="0"/>
        </c:ser>
        <c:dLbls>
          <c:showLegendKey val="0"/>
          <c:showVal val="1"/>
          <c:showCatName val="0"/>
          <c:showSerName val="0"/>
          <c:showPercent val="0"/>
          <c:showBubbleSize val="0"/>
        </c:dLbls>
        <c:marker val="1"/>
        <c:smooth val="0"/>
        <c:axId val="2145591480"/>
        <c:axId val="-2131356456"/>
      </c:lineChart>
      <c:catAx>
        <c:axId val="2145591480"/>
        <c:scaling>
          <c:orientation val="minMax"/>
        </c:scaling>
        <c:delete val="0"/>
        <c:axPos val="b"/>
        <c:numFmt formatCode="General" sourceLinked="1"/>
        <c:majorTickMark val="out"/>
        <c:minorTickMark val="none"/>
        <c:tickLblPos val="nextTo"/>
        <c:crossAx val="-2131356456"/>
        <c:crosses val="autoZero"/>
        <c:auto val="1"/>
        <c:lblAlgn val="ctr"/>
        <c:lblOffset val="100"/>
        <c:noMultiLvlLbl val="0"/>
      </c:catAx>
      <c:valAx>
        <c:axId val="-2131356456"/>
        <c:scaling>
          <c:orientation val="minMax"/>
        </c:scaling>
        <c:delete val="0"/>
        <c:axPos val="l"/>
        <c:majorGridlines/>
        <c:numFmt formatCode="General" sourceLinked="1"/>
        <c:majorTickMark val="out"/>
        <c:minorTickMark val="none"/>
        <c:tickLblPos val="nextTo"/>
        <c:crossAx val="2145591480"/>
        <c:crosses val="autoZero"/>
        <c:crossBetween val="between"/>
      </c:valAx>
    </c:plotArea>
    <c:plotVisOnly val="1"/>
    <c:dispBlanksAs val="gap"/>
    <c:showDLblsOverMax val="0"/>
  </c:chart>
  <c:txPr>
    <a:bodyPr/>
    <a:lstStyle/>
    <a:p>
      <a:pPr algn="ctr">
        <a:defRPr sz="700"/>
      </a:pPr>
      <a:endParaRPr lang="it-I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manualLayout>
          <c:layoutTarget val="inner"/>
          <c:xMode val="edge"/>
          <c:yMode val="edge"/>
          <c:x val="0.0733748906386702"/>
          <c:y val="0.0700219596790192"/>
          <c:w val="0.897939195100612"/>
          <c:h val="0.858208883750521"/>
        </c:manualLayout>
      </c:layout>
      <c:barChart>
        <c:barDir val="col"/>
        <c:grouping val="clustered"/>
        <c:varyColors val="0"/>
        <c:ser>
          <c:idx val="0"/>
          <c:order val="0"/>
          <c:tx>
            <c:strRef>
              <c:f>Foglio1!$A$10</c:f>
              <c:strCache>
                <c:ptCount val="1"/>
                <c:pt idx="0">
                  <c:v>failures growth</c:v>
                </c:pt>
              </c:strCache>
            </c:strRef>
          </c:tx>
          <c:invertIfNegative val="0"/>
          <c:dPt>
            <c:idx val="5"/>
            <c:invertIfNegative val="0"/>
            <c:bubble3D val="0"/>
            <c:spPr>
              <a:solidFill>
                <a:srgbClr val="C0504D"/>
              </a:solidFill>
            </c:spPr>
          </c:dPt>
          <c:dPt>
            <c:idx val="6"/>
            <c:invertIfNegative val="0"/>
            <c:bubble3D val="0"/>
            <c:spPr>
              <a:solidFill>
                <a:srgbClr val="C0504D"/>
              </a:solidFill>
            </c:spPr>
          </c:dPt>
          <c:cat>
            <c:strRef>
              <c:f>Foglio1!$B$9:$H$9</c:f>
              <c:strCache>
                <c:ptCount val="7"/>
                <c:pt idx="0">
                  <c:v>2010/2009</c:v>
                </c:pt>
                <c:pt idx="1">
                  <c:v>2011/2010</c:v>
                </c:pt>
                <c:pt idx="2">
                  <c:v>2012/2011</c:v>
                </c:pt>
                <c:pt idx="3">
                  <c:v>2013/20112</c:v>
                </c:pt>
                <c:pt idx="4">
                  <c:v>2014/2013</c:v>
                </c:pt>
                <c:pt idx="5">
                  <c:v>2015/2014</c:v>
                </c:pt>
                <c:pt idx="6">
                  <c:v>2016/2015</c:v>
                </c:pt>
              </c:strCache>
            </c:strRef>
          </c:cat>
          <c:val>
            <c:numRef>
              <c:f>Foglio1!$B$10:$H$10</c:f>
              <c:numCache>
                <c:formatCode>0%</c:formatCode>
                <c:ptCount val="7"/>
                <c:pt idx="0">
                  <c:v>0.16</c:v>
                </c:pt>
                <c:pt idx="1">
                  <c:v>0.09</c:v>
                </c:pt>
                <c:pt idx="2">
                  <c:v>0.02</c:v>
                </c:pt>
                <c:pt idx="3">
                  <c:v>0.16</c:v>
                </c:pt>
                <c:pt idx="4">
                  <c:v>0.09</c:v>
                </c:pt>
                <c:pt idx="5">
                  <c:v>-0.05</c:v>
                </c:pt>
                <c:pt idx="6">
                  <c:v>-0.08</c:v>
                </c:pt>
              </c:numCache>
            </c:numRef>
          </c:val>
        </c:ser>
        <c:dLbls>
          <c:showLegendKey val="0"/>
          <c:showVal val="0"/>
          <c:showCatName val="0"/>
          <c:showSerName val="0"/>
          <c:showPercent val="0"/>
          <c:showBubbleSize val="0"/>
        </c:dLbls>
        <c:gapWidth val="150"/>
        <c:axId val="-2136404536"/>
        <c:axId val="-2132602056"/>
      </c:barChart>
      <c:catAx>
        <c:axId val="-2136404536"/>
        <c:scaling>
          <c:orientation val="minMax"/>
        </c:scaling>
        <c:delete val="0"/>
        <c:axPos val="b"/>
        <c:majorTickMark val="out"/>
        <c:minorTickMark val="none"/>
        <c:tickLblPos val="nextTo"/>
        <c:txPr>
          <a:bodyPr/>
          <a:lstStyle/>
          <a:p>
            <a:pPr>
              <a:defRPr b="1"/>
            </a:pPr>
            <a:endParaRPr lang="it-IT"/>
          </a:p>
        </c:txPr>
        <c:crossAx val="-2132602056"/>
        <c:crosses val="autoZero"/>
        <c:auto val="1"/>
        <c:lblAlgn val="ctr"/>
        <c:lblOffset val="100"/>
        <c:noMultiLvlLbl val="0"/>
      </c:catAx>
      <c:valAx>
        <c:axId val="-2132602056"/>
        <c:scaling>
          <c:orientation val="minMax"/>
        </c:scaling>
        <c:delete val="0"/>
        <c:axPos val="l"/>
        <c:majorGridlines/>
        <c:numFmt formatCode="0%" sourceLinked="1"/>
        <c:majorTickMark val="out"/>
        <c:minorTickMark val="none"/>
        <c:tickLblPos val="nextTo"/>
        <c:crossAx val="-2136404536"/>
        <c:crosses val="autoZero"/>
        <c:crossBetween val="between"/>
      </c:valAx>
    </c:plotArea>
    <c:plotVisOnly val="1"/>
    <c:dispBlanksAs val="gap"/>
    <c:showDLblsOverMax val="0"/>
  </c:chart>
  <c:txPr>
    <a:bodyPr/>
    <a:lstStyle/>
    <a:p>
      <a:pPr>
        <a:defRPr sz="600"/>
      </a:pPr>
      <a:endParaRPr lang="it-I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it-IT"/>
              <a:t>variation since 2009</a:t>
            </a:r>
          </a:p>
        </c:rich>
      </c:tx>
      <c:layout/>
      <c:overlay val="0"/>
    </c:title>
    <c:autoTitleDeleted val="0"/>
    <c:plotArea>
      <c:layout>
        <c:manualLayout>
          <c:layoutTarget val="inner"/>
          <c:xMode val="edge"/>
          <c:yMode val="edge"/>
          <c:x val="0.0758864829396325"/>
          <c:y val="0.206170122564081"/>
          <c:w val="0.867489938757655"/>
          <c:h val="0.673847121196965"/>
        </c:manualLayout>
      </c:layout>
      <c:barChart>
        <c:barDir val="col"/>
        <c:grouping val="clustered"/>
        <c:varyColors val="0"/>
        <c:ser>
          <c:idx val="0"/>
          <c:order val="0"/>
          <c:tx>
            <c:strRef>
              <c:f>Foglio1!$A$35</c:f>
              <c:strCache>
                <c:ptCount val="1"/>
                <c:pt idx="0">
                  <c:v>failures growth</c:v>
                </c:pt>
              </c:strCache>
            </c:strRef>
          </c:tx>
          <c:spPr>
            <a:ln w="47625">
              <a:noFill/>
            </a:ln>
          </c:spPr>
          <c:invertIfNegative val="0"/>
          <c:cat>
            <c:strRef>
              <c:f>Foglio1!$B$34:$H$34</c:f>
              <c:strCache>
                <c:ptCount val="7"/>
                <c:pt idx="0">
                  <c:v>2010/2009</c:v>
                </c:pt>
                <c:pt idx="1">
                  <c:v>2011/2009</c:v>
                </c:pt>
                <c:pt idx="2">
                  <c:v>2012/2009</c:v>
                </c:pt>
                <c:pt idx="3">
                  <c:v>2013/2009</c:v>
                </c:pt>
                <c:pt idx="4">
                  <c:v>2014/2009</c:v>
                </c:pt>
                <c:pt idx="5">
                  <c:v>2015/2009</c:v>
                </c:pt>
                <c:pt idx="6">
                  <c:v>2016/2009</c:v>
                </c:pt>
              </c:strCache>
            </c:strRef>
          </c:cat>
          <c:val>
            <c:numRef>
              <c:f>Foglio1!$B$35:$H$35</c:f>
              <c:numCache>
                <c:formatCode>0%</c:formatCode>
                <c:ptCount val="7"/>
                <c:pt idx="0">
                  <c:v>0.160272804774084</c:v>
                </c:pt>
                <c:pt idx="1">
                  <c:v>0.261722080136402</c:v>
                </c:pt>
                <c:pt idx="2">
                  <c:v>0.291986359761296</c:v>
                </c:pt>
                <c:pt idx="3">
                  <c:v>0.492966751918159</c:v>
                </c:pt>
                <c:pt idx="4">
                  <c:v>0.634271099744245</c:v>
                </c:pt>
                <c:pt idx="5">
                  <c:v>0.55424126172208</c:v>
                </c:pt>
                <c:pt idx="6">
                  <c:v>0.435102301790281</c:v>
                </c:pt>
              </c:numCache>
            </c:numRef>
          </c:val>
        </c:ser>
        <c:dLbls>
          <c:dLblPos val="outEnd"/>
          <c:showLegendKey val="0"/>
          <c:showVal val="1"/>
          <c:showCatName val="0"/>
          <c:showSerName val="0"/>
          <c:showPercent val="0"/>
          <c:showBubbleSize val="0"/>
        </c:dLbls>
        <c:gapWidth val="150"/>
        <c:axId val="-2120718168"/>
        <c:axId val="-2132077336"/>
      </c:barChart>
      <c:catAx>
        <c:axId val="-2120718168"/>
        <c:scaling>
          <c:orientation val="minMax"/>
        </c:scaling>
        <c:delete val="0"/>
        <c:axPos val="b"/>
        <c:majorTickMark val="out"/>
        <c:minorTickMark val="none"/>
        <c:tickLblPos val="nextTo"/>
        <c:crossAx val="-2132077336"/>
        <c:crosses val="autoZero"/>
        <c:auto val="1"/>
        <c:lblAlgn val="ctr"/>
        <c:lblOffset val="100"/>
        <c:noMultiLvlLbl val="0"/>
      </c:catAx>
      <c:valAx>
        <c:axId val="-2132077336"/>
        <c:scaling>
          <c:orientation val="minMax"/>
        </c:scaling>
        <c:delete val="0"/>
        <c:axPos val="l"/>
        <c:majorGridlines/>
        <c:numFmt formatCode="0%" sourceLinked="1"/>
        <c:majorTickMark val="out"/>
        <c:minorTickMark val="none"/>
        <c:tickLblPos val="nextTo"/>
        <c:crossAx val="-2120718168"/>
        <c:crosses val="autoZero"/>
        <c:crossBetween val="between"/>
      </c:valAx>
    </c:plotArea>
    <c:legend>
      <c:legendPos val="r"/>
      <c:layout>
        <c:manualLayout>
          <c:xMode val="edge"/>
          <c:yMode val="edge"/>
          <c:x val="0.798931977252843"/>
          <c:y val="0.212513635432595"/>
          <c:w val="0.170512467191601"/>
          <c:h val="0.097537286060658"/>
        </c:manualLayout>
      </c:layout>
      <c:overlay val="0"/>
    </c:legend>
    <c:plotVisOnly val="1"/>
    <c:dispBlanksAs val="gap"/>
    <c:showDLblsOverMax val="0"/>
  </c:chart>
  <c:txPr>
    <a:bodyPr/>
    <a:lstStyle/>
    <a:p>
      <a:pPr>
        <a:defRPr sz="700"/>
      </a:pPr>
      <a:endParaRPr lang="it-IT"/>
    </a:p>
  </c:txPr>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4339B-B5AA-AE4F-8010-1961718411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26</Pages>
  <Words>5183</Words>
  <Characters>29546</Characters>
  <Application>Microsoft Macintosh Word</Application>
  <DocSecurity>0</DocSecurity>
  <Lines>246</Lines>
  <Paragraphs>69</Paragraphs>
  <ScaleCrop>false</ScaleCrop>
  <HeadingPairs>
    <vt:vector size="2" baseType="variant">
      <vt:variant>
        <vt:lpstr>Titolo</vt:lpstr>
      </vt:variant>
      <vt:variant>
        <vt:i4>1</vt:i4>
      </vt:variant>
    </vt:vector>
  </HeadingPairs>
  <TitlesOfParts>
    <vt:vector size="1" baseType="lpstr">
      <vt:lpstr/>
    </vt:vector>
  </TitlesOfParts>
  <Company>UGD</Company>
  <LinksUpToDate>false</LinksUpToDate>
  <CharactersWithSpaces>34660</CharactersWithSpaces>
  <SharedDoc>false</SharedDoc>
  <HLinks>
    <vt:vector size="6" baseType="variant">
      <vt:variant>
        <vt:i4>5636212</vt:i4>
      </vt:variant>
      <vt:variant>
        <vt:i4>0</vt:i4>
      </vt:variant>
      <vt:variant>
        <vt:i4>0</vt:i4>
      </vt:variant>
      <vt:variant>
        <vt:i4>5</vt:i4>
      </vt:variant>
      <vt:variant>
        <vt:lpwstr>http://library.williams.edu/citing/styles/apa.php</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Wolfdale</dc:creator>
  <cp:keywords/>
  <dc:description/>
  <cp:lastModifiedBy>Maria Garbelli</cp:lastModifiedBy>
  <cp:revision>5</cp:revision>
  <cp:lastPrinted>2018-02-24T18:49:00Z</cp:lastPrinted>
  <dcterms:created xsi:type="dcterms:W3CDTF">2018-03-06T08:34:00Z</dcterms:created>
  <dcterms:modified xsi:type="dcterms:W3CDTF">2018-03-06T08:52:00Z</dcterms:modified>
</cp:coreProperties>
</file>