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B6DA29D" w14:textId="25668745" w:rsidR="008771C7" w:rsidRPr="00C66CA3" w:rsidRDefault="00B36AD5" w:rsidP="00C92BCC">
      <w:pPr>
        <w:jc w:val="center"/>
        <w:rPr>
          <w:b/>
          <w:sz w:val="28"/>
          <w:szCs w:val="28"/>
        </w:rPr>
      </w:pPr>
      <w:bookmarkStart w:id="0" w:name="_GoBack"/>
      <w:bookmarkEnd w:id="0"/>
      <w:r w:rsidRPr="00C66CA3">
        <w:rPr>
          <w:b/>
          <w:sz w:val="28"/>
          <w:szCs w:val="28"/>
        </w:rPr>
        <w:t xml:space="preserve">European </w:t>
      </w:r>
      <w:r w:rsidR="004A6026" w:rsidRPr="00C66CA3">
        <w:rPr>
          <w:b/>
          <w:sz w:val="28"/>
          <w:szCs w:val="28"/>
        </w:rPr>
        <w:t>Horizon</w:t>
      </w:r>
      <w:r w:rsidRPr="00C66CA3">
        <w:rPr>
          <w:b/>
          <w:sz w:val="28"/>
          <w:szCs w:val="28"/>
        </w:rPr>
        <w:t xml:space="preserve">: how are we </w:t>
      </w:r>
      <w:r w:rsidR="005C02E3">
        <w:rPr>
          <w:b/>
          <w:sz w:val="28"/>
          <w:szCs w:val="28"/>
        </w:rPr>
        <w:t xml:space="preserve">thinking </w:t>
      </w:r>
      <w:r w:rsidRPr="00C66CA3">
        <w:rPr>
          <w:b/>
          <w:sz w:val="28"/>
          <w:szCs w:val="28"/>
        </w:rPr>
        <w:t>the future of EU?</w:t>
      </w:r>
    </w:p>
    <w:p w14:paraId="593259A1" w14:textId="464DFBE8" w:rsidR="00B84E04" w:rsidRPr="00971061" w:rsidRDefault="00C66CA3" w:rsidP="00B84E04">
      <w:pPr>
        <w:jc w:val="center"/>
      </w:pPr>
      <w:proofErr w:type="gramStart"/>
      <w:r w:rsidRPr="00971061">
        <w:t>by</w:t>
      </w:r>
      <w:proofErr w:type="gramEnd"/>
      <w:r w:rsidRPr="00971061">
        <w:t xml:space="preserve"> </w:t>
      </w:r>
      <w:r w:rsidR="00B84E04" w:rsidRPr="00971061">
        <w:t xml:space="preserve">Andrea Cerroni </w:t>
      </w:r>
      <w:r w:rsidRPr="00971061">
        <w:t xml:space="preserve">and </w:t>
      </w:r>
      <w:r w:rsidR="00B84E04" w:rsidRPr="00971061">
        <w:t>Rita Giuffredi</w:t>
      </w:r>
    </w:p>
    <w:p w14:paraId="7C1C7608" w14:textId="4B598E47" w:rsidR="00D76647" w:rsidRDefault="00FB4CED" w:rsidP="005E73D1">
      <w:pPr>
        <w:jc w:val="both"/>
      </w:pPr>
      <w:r w:rsidRPr="00F371EB">
        <w:t xml:space="preserve">The paper aims </w:t>
      </w:r>
      <w:r w:rsidR="00EA1E24">
        <w:t>at</w:t>
      </w:r>
      <w:r w:rsidR="00915D7B">
        <w:t xml:space="preserve"> de</w:t>
      </w:r>
      <w:r w:rsidR="005E73D1">
        <w:t>-</w:t>
      </w:r>
      <w:r w:rsidR="00915D7B">
        <w:t>structuring the concept of Innovation Union, finding evidences of some cognitive constituents</w:t>
      </w:r>
      <w:r w:rsidR="00971061">
        <w:t>, coming from the past,</w:t>
      </w:r>
      <w:r w:rsidR="00915D7B">
        <w:t xml:space="preserve"> </w:t>
      </w:r>
      <w:r w:rsidR="003D0859">
        <w:t xml:space="preserve">about </w:t>
      </w:r>
      <w:r w:rsidR="00915D7B">
        <w:t xml:space="preserve">European future within </w:t>
      </w:r>
      <w:r w:rsidR="00915D7B" w:rsidRPr="007733D7">
        <w:rPr>
          <w:i/>
        </w:rPr>
        <w:t>science pol</w:t>
      </w:r>
      <w:r w:rsidR="00915D7B" w:rsidRPr="002C6AE8">
        <w:rPr>
          <w:i/>
        </w:rPr>
        <w:t>icy</w:t>
      </w:r>
      <w:r w:rsidR="00915D7B" w:rsidRPr="005E73D1">
        <w:rPr>
          <w:i/>
        </w:rPr>
        <w:t xml:space="preserve"> in the making</w:t>
      </w:r>
      <w:r w:rsidR="00915D7B">
        <w:t>.</w:t>
      </w:r>
      <w:r w:rsidR="003D0859">
        <w:t xml:space="preserve"> </w:t>
      </w:r>
      <w:r w:rsidR="00925906">
        <w:t xml:space="preserve">To this </w:t>
      </w:r>
      <w:proofErr w:type="gramStart"/>
      <w:r w:rsidR="00925906">
        <w:t>aim</w:t>
      </w:r>
      <w:proofErr w:type="gramEnd"/>
      <w:r w:rsidR="00925906">
        <w:t xml:space="preserve"> </w:t>
      </w:r>
      <w:r w:rsidR="003D0859">
        <w:t>the paper focus</w:t>
      </w:r>
      <w:r w:rsidR="0047230F">
        <w:t>es</w:t>
      </w:r>
      <w:r w:rsidR="003D0859">
        <w:t xml:space="preserve"> on science policy at </w:t>
      </w:r>
      <w:r w:rsidR="00E0324C">
        <w:t xml:space="preserve">EU </w:t>
      </w:r>
      <w:r w:rsidR="003D0859">
        <w:t xml:space="preserve">Framework </w:t>
      </w:r>
      <w:r w:rsidR="0047230F">
        <w:t>P</w:t>
      </w:r>
      <w:r w:rsidR="003D0859">
        <w:t xml:space="preserve">rogramme level, with particular attention to Horizon 2020, trying to bring out the tacit cultural background. The </w:t>
      </w:r>
      <w:r w:rsidR="00925906">
        <w:t xml:space="preserve">FPs </w:t>
      </w:r>
      <w:r w:rsidR="00757EEC">
        <w:t xml:space="preserve">establishing documents are very relevant, because they </w:t>
      </w:r>
      <w:r w:rsidR="006F545B">
        <w:t xml:space="preserve">communicate EU’s vision of European future scientific landscape </w:t>
      </w:r>
      <w:r w:rsidR="00A654DB">
        <w:t>while at the</w:t>
      </w:r>
      <w:r w:rsidR="006F545B">
        <w:t xml:space="preserve"> same time they are the main instrument to build it.</w:t>
      </w:r>
    </w:p>
    <w:p w14:paraId="636942CF" w14:textId="00BAEE83" w:rsidR="00D56309" w:rsidRDefault="00D56309" w:rsidP="005E73D1">
      <w:pPr>
        <w:jc w:val="both"/>
        <w:rPr>
          <w:iCs/>
        </w:rPr>
      </w:pPr>
      <w:r w:rsidRPr="00555576">
        <w:t>Lisbon European Council declared that</w:t>
      </w:r>
      <w:r w:rsidRPr="00B035D6">
        <w:t xml:space="preserve"> the Union’s “strategic goal” for the following decade </w:t>
      </w:r>
      <w:r w:rsidR="00126350" w:rsidRPr="00B035D6">
        <w:t>was</w:t>
      </w:r>
      <w:r w:rsidRPr="00B035D6">
        <w:t xml:space="preserve"> “</w:t>
      </w:r>
      <w:r w:rsidRPr="00555576">
        <w:rPr>
          <w:iCs/>
        </w:rPr>
        <w:t xml:space="preserve">to become the most competitive and dynamic </w:t>
      </w:r>
      <w:proofErr w:type="spellStart"/>
      <w:r w:rsidRPr="00555576">
        <w:rPr>
          <w:iCs/>
        </w:rPr>
        <w:t>knowledge­based</w:t>
      </w:r>
      <w:proofErr w:type="spellEnd"/>
      <w:r w:rsidRPr="00555576">
        <w:rPr>
          <w:iCs/>
        </w:rPr>
        <w:t xml:space="preserve"> economy in the world capable of sustainable economic growth with more and better j</w:t>
      </w:r>
      <w:r w:rsidR="00185828" w:rsidRPr="00555576">
        <w:rPr>
          <w:iCs/>
        </w:rPr>
        <w:t>obs and greater social cohesion.</w:t>
      </w:r>
      <w:r w:rsidRPr="00555576">
        <w:rPr>
          <w:iCs/>
        </w:rPr>
        <w:t>”</w:t>
      </w:r>
      <w:r w:rsidR="005147FC" w:rsidRPr="00555576">
        <w:rPr>
          <w:iCs/>
        </w:rPr>
        <w:fldChar w:fldCharType="begin" w:fldLock="1"/>
      </w:r>
      <w:r w:rsidR="00B762A9" w:rsidRPr="00555576">
        <w:rPr>
          <w:iCs/>
        </w:rPr>
        <w:instrText>ADDIN CSL_CITATION { "citationItems" : [ { "id" : "ITEM-1", "itemData" : { "author" : [ { "dropping-particle" : "", "family" : "EC", "given" : "", "non-dropping-particle" : "", "parse-names" : false, "suffix" : "" } ], "id" : "ITEM-1", "issued" : { "date-parts" : [ [ "2000" ] ] }, "title" : "Lisbon European Council 23-24.03.2000: Conclusions of the Presidency", "type" : "report" }, "uris" : [ "http://www.mendeley.com/documents/?uuid=72b1054d-b374-4efa-b2a3-8557b5c86ead" ] } ], "mendeley" : { "formattedCitation" : "(EC, 2000)", "manualFormatting" : "(European Council, 2000)", "plainTextFormattedCitation" : "(EC, 2000)", "previouslyFormattedCitation" : "(EC, 2000)" }, "properties" : { "noteIndex" : 0 }, "schema" : "https://github.com/citation-style-language/schema/raw/master/csl-citation.json" }</w:instrText>
      </w:r>
      <w:r w:rsidR="005147FC" w:rsidRPr="00555576">
        <w:rPr>
          <w:iCs/>
        </w:rPr>
        <w:fldChar w:fldCharType="separate"/>
      </w:r>
      <w:r w:rsidR="005147FC" w:rsidRPr="00555576">
        <w:rPr>
          <w:iCs/>
          <w:noProof/>
        </w:rPr>
        <w:t>(European Council, 2000)</w:t>
      </w:r>
      <w:r w:rsidR="005147FC" w:rsidRPr="00555576">
        <w:rPr>
          <w:iCs/>
        </w:rPr>
        <w:fldChar w:fldCharType="end"/>
      </w:r>
      <w:r w:rsidR="00185828" w:rsidRPr="00555576">
        <w:rPr>
          <w:iCs/>
        </w:rPr>
        <w:t xml:space="preserve">. </w:t>
      </w:r>
      <w:proofErr w:type="gramStart"/>
      <w:r w:rsidR="00185828" w:rsidRPr="00555576">
        <w:rPr>
          <w:iCs/>
        </w:rPr>
        <w:t xml:space="preserve">Since its foundation, </w:t>
      </w:r>
      <w:r w:rsidR="00EF39C7">
        <w:rPr>
          <w:iCs/>
        </w:rPr>
        <w:t>and cohe</w:t>
      </w:r>
      <w:r w:rsidR="0093418F">
        <w:rPr>
          <w:iCs/>
        </w:rPr>
        <w:t>rently with the previous decade</w:t>
      </w:r>
      <w:r w:rsidR="00EF39C7">
        <w:rPr>
          <w:iCs/>
        </w:rPr>
        <w:t xml:space="preserve"> European policy</w:t>
      </w:r>
      <w:r w:rsidR="0093418F">
        <w:rPr>
          <w:iCs/>
        </w:rPr>
        <w:t xml:space="preserve"> orientation,</w:t>
      </w:r>
      <w:r w:rsidR="00EF39C7">
        <w:rPr>
          <w:iCs/>
        </w:rPr>
        <w:t xml:space="preserve"> </w:t>
      </w:r>
      <w:r w:rsidR="008B50C6" w:rsidRPr="00555576">
        <w:rPr>
          <w:iCs/>
        </w:rPr>
        <w:t xml:space="preserve">the </w:t>
      </w:r>
      <w:r w:rsidR="00185828" w:rsidRPr="00555576">
        <w:rPr>
          <w:iCs/>
        </w:rPr>
        <w:t xml:space="preserve">Lisbon Strategy showed </w:t>
      </w:r>
      <w:r w:rsidR="00CE4D59" w:rsidRPr="00555576">
        <w:rPr>
          <w:iCs/>
        </w:rPr>
        <w:t xml:space="preserve">a balanced mix of </w:t>
      </w:r>
      <w:r w:rsidR="00185828" w:rsidRPr="00555576">
        <w:rPr>
          <w:iCs/>
        </w:rPr>
        <w:t xml:space="preserve">social and economic </w:t>
      </w:r>
      <w:r w:rsidR="00E5440E" w:rsidRPr="00555576">
        <w:rPr>
          <w:iCs/>
        </w:rPr>
        <w:t>aims</w:t>
      </w:r>
      <w:r w:rsidR="00B140BD" w:rsidRPr="00555576">
        <w:rPr>
          <w:iCs/>
        </w:rPr>
        <w:t xml:space="preserve">: </w:t>
      </w:r>
      <w:r w:rsidR="00CE4D59" w:rsidRPr="00555576">
        <w:rPr>
          <w:iCs/>
        </w:rPr>
        <w:t>on one side</w:t>
      </w:r>
      <w:r w:rsidR="00B035D6">
        <w:rPr>
          <w:iCs/>
        </w:rPr>
        <w:t xml:space="preserve"> </w:t>
      </w:r>
      <w:r w:rsidR="00C24086">
        <w:rPr>
          <w:iCs/>
        </w:rPr>
        <w:t xml:space="preserve">it pursued </w:t>
      </w:r>
      <w:r w:rsidR="00B035D6">
        <w:rPr>
          <w:iCs/>
        </w:rPr>
        <w:t>the stre</w:t>
      </w:r>
      <w:r w:rsidR="00F362BA">
        <w:rPr>
          <w:iCs/>
        </w:rPr>
        <w:t>n</w:t>
      </w:r>
      <w:r w:rsidR="00B035D6">
        <w:rPr>
          <w:iCs/>
        </w:rPr>
        <w:t>gthening the new-born (</w:t>
      </w:r>
      <w:r w:rsidR="00DB6BFD">
        <w:rPr>
          <w:iCs/>
        </w:rPr>
        <w:t>wi</w:t>
      </w:r>
      <w:r w:rsidR="00B035D6">
        <w:rPr>
          <w:iCs/>
        </w:rPr>
        <w:t>th the Maastricht Treaty, in 199</w:t>
      </w:r>
      <w:r w:rsidR="0047230F">
        <w:rPr>
          <w:iCs/>
        </w:rPr>
        <w:t>2</w:t>
      </w:r>
      <w:r w:rsidR="00B035D6">
        <w:rPr>
          <w:iCs/>
        </w:rPr>
        <w:t xml:space="preserve">) political Union </w:t>
      </w:r>
      <w:r w:rsidR="00AF106E">
        <w:rPr>
          <w:iCs/>
        </w:rPr>
        <w:t xml:space="preserve">with measures of social inclusion and reinforcement of </w:t>
      </w:r>
      <w:r w:rsidR="00D52D1A">
        <w:rPr>
          <w:iCs/>
        </w:rPr>
        <w:t xml:space="preserve">the </w:t>
      </w:r>
      <w:r w:rsidR="00AF106E">
        <w:rPr>
          <w:iCs/>
        </w:rPr>
        <w:t>coordination among national policies and networking of knowledge-produc</w:t>
      </w:r>
      <w:r w:rsidR="00600206">
        <w:rPr>
          <w:iCs/>
        </w:rPr>
        <w:t>ing</w:t>
      </w:r>
      <w:r w:rsidR="00AF106E">
        <w:rPr>
          <w:iCs/>
        </w:rPr>
        <w:t xml:space="preserve"> actors</w:t>
      </w:r>
      <w:r w:rsidR="00682362">
        <w:rPr>
          <w:iCs/>
        </w:rPr>
        <w:t xml:space="preserve">; on the other side, it asked for </w:t>
      </w:r>
      <w:r w:rsidR="003B114D">
        <w:rPr>
          <w:iCs/>
        </w:rPr>
        <w:t xml:space="preserve">a boost in competitiveness of the </w:t>
      </w:r>
      <w:r w:rsidR="00A34C4D">
        <w:rPr>
          <w:iCs/>
        </w:rPr>
        <w:t>European pri</w:t>
      </w:r>
      <w:r w:rsidR="003B114D">
        <w:rPr>
          <w:iCs/>
        </w:rPr>
        <w:t>vate sector</w:t>
      </w:r>
      <w:r w:rsidR="00213FA6">
        <w:rPr>
          <w:iCs/>
        </w:rPr>
        <w:t xml:space="preserve"> as a mean to sustain economic growth.</w:t>
      </w:r>
      <w:proofErr w:type="gramEnd"/>
      <w:r w:rsidR="00E92448">
        <w:rPr>
          <w:iCs/>
        </w:rPr>
        <w:t xml:space="preserve"> </w:t>
      </w:r>
      <w:r w:rsidR="00A90AB6">
        <w:rPr>
          <w:iCs/>
        </w:rPr>
        <w:t>In the following decade, however, this mix has lost its balance in favour of economic</w:t>
      </w:r>
      <w:r w:rsidR="003964D3">
        <w:rPr>
          <w:iCs/>
        </w:rPr>
        <w:t xml:space="preserve"> growth-related </w:t>
      </w:r>
      <w:r w:rsidR="00A90AB6">
        <w:rPr>
          <w:iCs/>
        </w:rPr>
        <w:t>objectives</w:t>
      </w:r>
      <w:r w:rsidR="0043735C">
        <w:rPr>
          <w:iCs/>
        </w:rPr>
        <w:t xml:space="preserve"> and shifting its main goal from making of Europe a “knowledge society” to</w:t>
      </w:r>
      <w:r w:rsidR="00D47FF0">
        <w:rPr>
          <w:iCs/>
        </w:rPr>
        <w:t xml:space="preserve"> building an “Innovation Union”</w:t>
      </w:r>
      <w:r w:rsidR="00E15182">
        <w:rPr>
          <w:iCs/>
        </w:rPr>
        <w:t>.</w:t>
      </w:r>
    </w:p>
    <w:p w14:paraId="0D4FCE6C" w14:textId="0022B825" w:rsidR="006A0185" w:rsidRDefault="00E85289" w:rsidP="005E73D1">
      <w:pPr>
        <w:jc w:val="both"/>
        <w:rPr>
          <w:iCs/>
        </w:rPr>
      </w:pPr>
      <w:r>
        <w:rPr>
          <w:iCs/>
        </w:rPr>
        <w:t xml:space="preserve">The analysis </w:t>
      </w:r>
      <w:r w:rsidR="00DC4113">
        <w:rPr>
          <w:iCs/>
        </w:rPr>
        <w:t xml:space="preserve">of the most relevant official documents and </w:t>
      </w:r>
      <w:r w:rsidR="00B273C4">
        <w:rPr>
          <w:iCs/>
        </w:rPr>
        <w:t>declarations</w:t>
      </w:r>
      <w:r w:rsidR="00A83FE9">
        <w:rPr>
          <w:iCs/>
        </w:rPr>
        <w:t xml:space="preserve"> </w:t>
      </w:r>
      <w:r w:rsidR="007D57F7">
        <w:rPr>
          <w:iCs/>
        </w:rPr>
        <w:t>on scientific policy</w:t>
      </w:r>
      <w:r w:rsidR="00600206">
        <w:rPr>
          <w:iCs/>
        </w:rPr>
        <w:t xml:space="preserve"> produce</w:t>
      </w:r>
      <w:r w:rsidR="00E86FC7">
        <w:rPr>
          <w:iCs/>
        </w:rPr>
        <w:t>d</w:t>
      </w:r>
      <w:r w:rsidR="007D57F7">
        <w:rPr>
          <w:iCs/>
        </w:rPr>
        <w:t xml:space="preserve"> </w:t>
      </w:r>
      <w:r w:rsidR="00A83FE9">
        <w:rPr>
          <w:iCs/>
        </w:rPr>
        <w:t>by European policy-mak</w:t>
      </w:r>
      <w:r w:rsidR="00E22B02">
        <w:rPr>
          <w:iCs/>
        </w:rPr>
        <w:t>ing bodies shows clearly a</w:t>
      </w:r>
      <w:r w:rsidR="006D66F9">
        <w:rPr>
          <w:iCs/>
        </w:rPr>
        <w:t>n evolution towards an</w:t>
      </w:r>
      <w:r w:rsidR="00E22B02">
        <w:rPr>
          <w:iCs/>
        </w:rPr>
        <w:t xml:space="preserve"> overbalance in favour </w:t>
      </w:r>
      <w:r w:rsidR="00E14C70">
        <w:rPr>
          <w:iCs/>
        </w:rPr>
        <w:t xml:space="preserve">of </w:t>
      </w:r>
      <w:r w:rsidR="000C4706">
        <w:rPr>
          <w:iCs/>
        </w:rPr>
        <w:t>the</w:t>
      </w:r>
      <w:r w:rsidR="00E14C70">
        <w:rPr>
          <w:iCs/>
        </w:rPr>
        <w:t xml:space="preserve"> short term “fixing” of European problems (the so-called “</w:t>
      </w:r>
      <w:r w:rsidR="00805B81">
        <w:rPr>
          <w:iCs/>
        </w:rPr>
        <w:t xml:space="preserve">societal </w:t>
      </w:r>
      <w:r w:rsidR="00E14C70">
        <w:rPr>
          <w:iCs/>
        </w:rPr>
        <w:t>challenges”)</w:t>
      </w:r>
      <w:r w:rsidR="00805B81">
        <w:rPr>
          <w:iCs/>
        </w:rPr>
        <w:t xml:space="preserve">, with </w:t>
      </w:r>
      <w:r w:rsidR="00B74B33">
        <w:rPr>
          <w:iCs/>
        </w:rPr>
        <w:t xml:space="preserve">abiding </w:t>
      </w:r>
      <w:r w:rsidR="00246A48">
        <w:rPr>
          <w:iCs/>
        </w:rPr>
        <w:t>reduced</w:t>
      </w:r>
      <w:r w:rsidR="00805B81">
        <w:rPr>
          <w:iCs/>
        </w:rPr>
        <w:t xml:space="preserve"> space for an inclusive debate on the agenda setting</w:t>
      </w:r>
      <w:r w:rsidR="00DC1897">
        <w:rPr>
          <w:iCs/>
        </w:rPr>
        <w:t xml:space="preserve">. </w:t>
      </w:r>
      <w:proofErr w:type="gramStart"/>
      <w:r w:rsidR="00A2363B">
        <w:rPr>
          <w:iCs/>
        </w:rPr>
        <w:t xml:space="preserve">In 2002, </w:t>
      </w:r>
      <w:r w:rsidR="009355C5">
        <w:rPr>
          <w:iCs/>
        </w:rPr>
        <w:t xml:space="preserve">for example, </w:t>
      </w:r>
      <w:r w:rsidR="00A2363B">
        <w:rPr>
          <w:iCs/>
        </w:rPr>
        <w:t xml:space="preserve">the establishing act of the </w:t>
      </w:r>
      <w:r w:rsidR="00B477E9">
        <w:rPr>
          <w:iCs/>
        </w:rPr>
        <w:t>Sixth Framew</w:t>
      </w:r>
      <w:r w:rsidR="00A2363B">
        <w:rPr>
          <w:iCs/>
        </w:rPr>
        <w:t>ork Programme</w:t>
      </w:r>
      <w:r w:rsidR="006113F8">
        <w:rPr>
          <w:iCs/>
        </w:rPr>
        <w:t xml:space="preserve"> pointed out as </w:t>
      </w:r>
      <w:r w:rsidR="00463871">
        <w:rPr>
          <w:iCs/>
        </w:rPr>
        <w:t xml:space="preserve">its </w:t>
      </w:r>
      <w:r w:rsidR="00F54F6C">
        <w:rPr>
          <w:iCs/>
        </w:rPr>
        <w:t>main</w:t>
      </w:r>
      <w:r w:rsidR="006113F8">
        <w:rPr>
          <w:iCs/>
        </w:rPr>
        <w:t xml:space="preserve"> </w:t>
      </w:r>
      <w:r w:rsidR="00F54F6C">
        <w:rPr>
          <w:iCs/>
        </w:rPr>
        <w:t>areas of activity “Focusing and Integrating Community Research”</w:t>
      </w:r>
      <w:r w:rsidR="007D57F7">
        <w:rPr>
          <w:iCs/>
        </w:rPr>
        <w:t xml:space="preserve">, </w:t>
      </w:r>
      <w:r w:rsidR="00A975A9">
        <w:rPr>
          <w:iCs/>
        </w:rPr>
        <w:t>“</w:t>
      </w:r>
      <w:r w:rsidR="0070521A">
        <w:rPr>
          <w:iCs/>
        </w:rPr>
        <w:t>Structuring the European Re</w:t>
      </w:r>
      <w:r w:rsidR="00A975A9">
        <w:rPr>
          <w:iCs/>
        </w:rPr>
        <w:t xml:space="preserve">search Area” </w:t>
      </w:r>
      <w:r w:rsidR="00710677">
        <w:rPr>
          <w:iCs/>
        </w:rPr>
        <w:t xml:space="preserve">and “Strengthening the Foundations of the </w:t>
      </w:r>
      <w:r w:rsidR="00251BA9">
        <w:rPr>
          <w:iCs/>
        </w:rPr>
        <w:t>European Re</w:t>
      </w:r>
      <w:r w:rsidR="00710677">
        <w:rPr>
          <w:iCs/>
        </w:rPr>
        <w:t>se</w:t>
      </w:r>
      <w:r w:rsidR="00251BA9">
        <w:rPr>
          <w:iCs/>
        </w:rPr>
        <w:t>a</w:t>
      </w:r>
      <w:r w:rsidR="00710677">
        <w:rPr>
          <w:iCs/>
        </w:rPr>
        <w:t>rch Area”</w:t>
      </w:r>
      <w:r w:rsidR="00D36D2B">
        <w:rPr>
          <w:iCs/>
        </w:rPr>
        <w:t xml:space="preserve"> </w:t>
      </w:r>
      <w:r w:rsidR="00D36D2B">
        <w:rPr>
          <w:iCs/>
        </w:rPr>
        <w:fldChar w:fldCharType="begin" w:fldLock="1"/>
      </w:r>
      <w:r w:rsidR="00D41BE0">
        <w:rPr>
          <w:iCs/>
        </w:rPr>
        <w:instrText>ADDIN CSL_CITATION { "citationItems" : [ { "id" : "ITEM-1", "itemData" : { "URL" : "http://eur-lex.europa.eu/LexUriServ/LexUriServ.do?uri=CELEX:32002D1513:EN:NOT", "accessed" : { "date-parts" : [ [ "2013", "11", "17" ] ] }, "id" : "ITEM-1", "issued" : { "date-parts" : [ [ "0" ] ] }, "title" : "Decision No 1513/2002/EC of the European Parliament and of the Council of 27 June 2002 concerning the sixth framework programme of the European Community for research, technological development and demonstration activities, contributing to the creation of", "type" : "webpage" }, "uris" : [ "http://www.mendeley.com/documents/?uuid=e439c4a6-06e8-4e2c-9c5e-dd8c7e680f2d" ] } ], "mendeley" : { "formattedCitation" : "(\u201cDecision No 1513/2002/EC of the European Parliament and of the Council of 27 June 2002 concerning the sixth framework programme of the European Community for research, technological development and demonstration activities, contributing to the creation of,\u201d n.d.)", "manualFormatting" : "(European Parliament and Council, 2002)", "plainTextFormattedCitation" : "(\u201cDecision No 1513/2002/EC of the European Parliament and of the Council of 27 June 2002 concerning the sixth framework programme of the European Community for research, technological development and demonstration activities, contributing to the creation of,\u201d n.d.)", "previouslyFormattedCitation" : "(\u201cDecision No 1513/2002/EC of the European Parliament and of the Council of 27 June 2002 concerning the sixth framework programme of the European Community for research, technological development and demonstration activities, contributing to the creation of,\u201d n.d.)" }, "properties" : { "noteIndex" : 0 }, "schema" : "https://github.com/citation-style-language/schema/raw/master/csl-citation.json" }</w:instrText>
      </w:r>
      <w:r w:rsidR="00D36D2B">
        <w:rPr>
          <w:iCs/>
        </w:rPr>
        <w:fldChar w:fldCharType="separate"/>
      </w:r>
      <w:r w:rsidR="00D36D2B" w:rsidRPr="00D36D2B">
        <w:rPr>
          <w:iCs/>
          <w:noProof/>
        </w:rPr>
        <w:t>(</w:t>
      </w:r>
      <w:r w:rsidR="00D36D2B">
        <w:rPr>
          <w:iCs/>
          <w:noProof/>
        </w:rPr>
        <w:t>European Parliament and Council, 2002</w:t>
      </w:r>
      <w:r w:rsidR="00D36D2B" w:rsidRPr="00D36D2B">
        <w:rPr>
          <w:iCs/>
          <w:noProof/>
        </w:rPr>
        <w:t>)</w:t>
      </w:r>
      <w:r w:rsidR="00D36D2B">
        <w:rPr>
          <w:iCs/>
        </w:rPr>
        <w:fldChar w:fldCharType="end"/>
      </w:r>
      <w:r w:rsidR="005E4004">
        <w:rPr>
          <w:iCs/>
        </w:rPr>
        <w:t>, while the priorities</w:t>
      </w:r>
      <w:r w:rsidR="00CB639B">
        <w:rPr>
          <w:iCs/>
        </w:rPr>
        <w:t xml:space="preserve">  </w:t>
      </w:r>
      <w:r w:rsidR="005E4004">
        <w:rPr>
          <w:iCs/>
        </w:rPr>
        <w:t xml:space="preserve">of Horizon 2020, launched in 2014, </w:t>
      </w:r>
      <w:r w:rsidR="001F5107">
        <w:rPr>
          <w:iCs/>
        </w:rPr>
        <w:t>are “Excellent Science”, “Industrial Leadership” and “</w:t>
      </w:r>
      <w:r w:rsidR="00343EB4">
        <w:rPr>
          <w:iCs/>
        </w:rPr>
        <w:t>Societal C</w:t>
      </w:r>
      <w:r w:rsidR="001F5107">
        <w:rPr>
          <w:iCs/>
        </w:rPr>
        <w:t>h</w:t>
      </w:r>
      <w:r w:rsidR="00343EB4">
        <w:rPr>
          <w:iCs/>
        </w:rPr>
        <w:t>a</w:t>
      </w:r>
      <w:r w:rsidR="001F5107">
        <w:rPr>
          <w:iCs/>
        </w:rPr>
        <w:t>llenges”</w:t>
      </w:r>
      <w:r w:rsidR="00D41BE0">
        <w:rPr>
          <w:iCs/>
        </w:rPr>
        <w:fldChar w:fldCharType="begin" w:fldLock="1"/>
      </w:r>
      <w:r w:rsidR="00D41BE0">
        <w:rPr>
          <w:iCs/>
        </w:rPr>
        <w:instrText>ADDIN CSL_CITATION { "citationItems" : [ { "id" : "ITEM-1", "itemData" : { "author" : [ { "dropping-particle" : "", "family" : "EP", "given" : "EC", "non-dropping-particle" : "", "parse-names" : false, "suffix" : "" } ], "id" : "ITEM-1", "issue" : "1291", "issued" : { "date-parts" : [ [ "2013" ] ] }, "page" : "104-173", "title" : "Regulation (EU) No 1291/2013 of the European Parliament and of the Council of 11 December 2013 establishing Horizon 2020 - the Framework Programme for Research and Innovation (2014-2020) and repealing Decision No 1982/2006/EC", "type" : "report", "volume" : "2010" }, "uris" : [ "http://www.mendeley.com/documents/?uuid=14903aa9-04fd-4761-9df2-dcc9923b3ebd" ] } ], "mendeley" : { "formattedCitation" : "(EP, 2013)", "plainTextFormattedCitation" : "(EP, 2013)" }, "properties" : { "noteIndex" : 0 }, "schema" : "https://github.com/citation-style-language/schema/raw/master/csl-citation.json" }</w:instrText>
      </w:r>
      <w:r w:rsidR="00D41BE0">
        <w:rPr>
          <w:iCs/>
        </w:rPr>
        <w:fldChar w:fldCharType="separate"/>
      </w:r>
      <w:r w:rsidR="00D41BE0" w:rsidRPr="00D41BE0">
        <w:rPr>
          <w:iCs/>
          <w:noProof/>
        </w:rPr>
        <w:t>(E</w:t>
      </w:r>
      <w:r w:rsidR="00D41BE0">
        <w:rPr>
          <w:iCs/>
          <w:noProof/>
        </w:rPr>
        <w:t>uropean Parliament and Council</w:t>
      </w:r>
      <w:r w:rsidR="00D41BE0" w:rsidRPr="00D41BE0">
        <w:rPr>
          <w:iCs/>
          <w:noProof/>
        </w:rPr>
        <w:t>, 2013)</w:t>
      </w:r>
      <w:r w:rsidR="00D41BE0">
        <w:rPr>
          <w:iCs/>
        </w:rPr>
        <w:fldChar w:fldCharType="end"/>
      </w:r>
      <w:r w:rsidR="00DC325C">
        <w:rPr>
          <w:iCs/>
        </w:rPr>
        <w:t>.</w:t>
      </w:r>
      <w:proofErr w:type="gramEnd"/>
      <w:r w:rsidR="005C2D41">
        <w:rPr>
          <w:iCs/>
        </w:rPr>
        <w:t xml:space="preserve"> </w:t>
      </w:r>
      <w:proofErr w:type="gramStart"/>
      <w:r w:rsidR="005C2D41">
        <w:rPr>
          <w:iCs/>
        </w:rPr>
        <w:t xml:space="preserve">Moreover, while in 2002 a whole line of research was devoted to the </w:t>
      </w:r>
      <w:r w:rsidR="00907773">
        <w:rPr>
          <w:iCs/>
        </w:rPr>
        <w:t>s</w:t>
      </w:r>
      <w:r w:rsidR="005C2D41">
        <w:rPr>
          <w:iCs/>
        </w:rPr>
        <w:t>tudy of “</w:t>
      </w:r>
      <w:r w:rsidR="005C2D41" w:rsidRPr="005C2D41">
        <w:rPr>
          <w:iCs/>
        </w:rPr>
        <w:t>Citizens and governance in a knowledge-based society</w:t>
      </w:r>
      <w:r w:rsidR="005C2D41">
        <w:rPr>
          <w:iCs/>
        </w:rPr>
        <w:t>”</w:t>
      </w:r>
      <w:r w:rsidR="00907773">
        <w:rPr>
          <w:iCs/>
        </w:rPr>
        <w:t>,</w:t>
      </w:r>
      <w:r w:rsidR="005E603C">
        <w:rPr>
          <w:iCs/>
        </w:rPr>
        <w:t xml:space="preserve"> meant t</w:t>
      </w:r>
      <w:r w:rsidR="005E603C" w:rsidRPr="00B96096">
        <w:t>o mobilise European rese</w:t>
      </w:r>
      <w:r w:rsidR="00CC23CC">
        <w:t>a</w:t>
      </w:r>
      <w:r w:rsidR="005E603C" w:rsidRPr="00B96096">
        <w:t xml:space="preserve">rchers in the economic, political, social sciences and </w:t>
      </w:r>
      <w:r w:rsidR="003C03CF">
        <w:t xml:space="preserve">the </w:t>
      </w:r>
      <w:r w:rsidR="005E603C" w:rsidRPr="00B96096">
        <w:t>humanities</w:t>
      </w:r>
      <w:r w:rsidR="0028460E" w:rsidRPr="00B96096">
        <w:t xml:space="preserve"> to</w:t>
      </w:r>
      <w:r w:rsidR="005E603C" w:rsidRPr="00B96096">
        <w:t xml:space="preserve"> </w:t>
      </w:r>
      <w:r w:rsidR="002B1EA4">
        <w:t>study</w:t>
      </w:r>
      <w:r w:rsidR="0028460E" w:rsidRPr="00B96096">
        <w:t xml:space="preserve"> </w:t>
      </w:r>
      <w:r w:rsidR="007D5E88">
        <w:t xml:space="preserve">the </w:t>
      </w:r>
      <w:r w:rsidR="00EE090D">
        <w:t xml:space="preserve">issues related to </w:t>
      </w:r>
      <w:r w:rsidR="007D5E88">
        <w:t xml:space="preserve">the </w:t>
      </w:r>
      <w:r w:rsidR="005E603C" w:rsidRPr="00B96096">
        <w:t>knowledge-based society</w:t>
      </w:r>
      <w:r w:rsidR="00EE090D">
        <w:t xml:space="preserve"> and the citizens-institutions interplay in the new landscape</w:t>
      </w:r>
      <w:r w:rsidR="00462E05">
        <w:rPr>
          <w:rStyle w:val="Rimandonotaapidipagina"/>
          <w:iCs/>
        </w:rPr>
        <w:footnoteReference w:id="1"/>
      </w:r>
      <w:r w:rsidR="00EE090D">
        <w:t>,</w:t>
      </w:r>
      <w:r w:rsidR="00907773">
        <w:rPr>
          <w:iCs/>
        </w:rPr>
        <w:t xml:space="preserve"> in 2014 the aim of the “specific objective Science with and for Society” is defined as</w:t>
      </w:r>
      <w:r w:rsidR="00907773" w:rsidRPr="00907773">
        <w:rPr>
          <w:iCs/>
        </w:rPr>
        <w:t xml:space="preserve"> </w:t>
      </w:r>
      <w:r w:rsidR="007D4247">
        <w:rPr>
          <w:iCs/>
        </w:rPr>
        <w:t>“</w:t>
      </w:r>
      <w:r w:rsidR="00907773" w:rsidRPr="00907773">
        <w:rPr>
          <w:iCs/>
        </w:rPr>
        <w:t>to build effective cooperation between science and society, to recruit new talent for science and to pair scientific excellence with social awareness and re</w:t>
      </w:r>
      <w:r w:rsidR="00614552">
        <w:rPr>
          <w:iCs/>
        </w:rPr>
        <w:t>sponsibility”</w:t>
      </w:r>
      <w:r w:rsidR="002C512E">
        <w:rPr>
          <w:iCs/>
        </w:rPr>
        <w:t>.</w:t>
      </w:r>
      <w:proofErr w:type="gramEnd"/>
    </w:p>
    <w:p w14:paraId="07E71D24" w14:textId="6310C08A" w:rsidR="00A70F06" w:rsidRDefault="000203F0" w:rsidP="005E73D1">
      <w:pPr>
        <w:jc w:val="both"/>
        <w:rPr>
          <w:iCs/>
        </w:rPr>
      </w:pPr>
      <w:proofErr w:type="gramStart"/>
      <w:r>
        <w:rPr>
          <w:iCs/>
        </w:rPr>
        <w:t>Coherently, Horizon 2020</w:t>
      </w:r>
      <w:r w:rsidR="00C30356">
        <w:rPr>
          <w:iCs/>
        </w:rPr>
        <w:t xml:space="preserve"> communication </w:t>
      </w:r>
      <w:r w:rsidR="00F70FF5">
        <w:rPr>
          <w:iCs/>
        </w:rPr>
        <w:t>focuses on the reduction of the time for ideas to go “from lab to the market”</w:t>
      </w:r>
      <w:r w:rsidR="009042BB">
        <w:rPr>
          <w:iCs/>
        </w:rPr>
        <w:t xml:space="preserve"> and on improving the quality of life through boosting the economy</w:t>
      </w:r>
      <w:r w:rsidR="00F66966">
        <w:rPr>
          <w:iCs/>
        </w:rPr>
        <w:t>; knowledge-based society is declined in a utilitarian way: “</w:t>
      </w:r>
      <w:r w:rsidR="00E57A9B">
        <w:rPr>
          <w:iCs/>
        </w:rPr>
        <w:t>k</w:t>
      </w:r>
      <w:r w:rsidR="00F66966">
        <w:rPr>
          <w:iCs/>
        </w:rPr>
        <w:t>nowledge is a currency: the trick is to make it work for you”</w:t>
      </w:r>
      <w:r w:rsidR="00110FFC">
        <w:rPr>
          <w:iCs/>
        </w:rPr>
        <w:t xml:space="preserve"> </w:t>
      </w:r>
      <w:r w:rsidR="007F7D83">
        <w:rPr>
          <w:iCs/>
        </w:rPr>
        <w:fldChar w:fldCharType="begin" w:fldLock="1"/>
      </w:r>
      <w:r w:rsidR="00D36D2B">
        <w:rPr>
          <w:iCs/>
        </w:rPr>
        <w:instrText>ADDIN CSL_CITATION { "citationItems" : [ { "id" : "ITEM-1", "itemData" : { "URL" : "http://ec.europa.eu/programmes/horizon2020/en/news/horizon-2020-video-general-overview", "accessed" : { "date-parts" : [ [ "2015", "3", "25" ] ] }, "id" : "ITEM-1", "issued" : { "date-parts" : [ [ "0" ] ] }, "title" : "Horizon 2020 video - General overview - European Commission", "type" : "webpage" }, "uris" : [ "http://www.mendeley.com/documents/?uuid=2ea3dc21-e206-4a10-83e6-c5335fa97cf0" ] } ], "mendeley" : { "formattedCitation" : "(\u201cHorizon 2020 video - General overview - European Commission,\u201d n.d.)", "manualFormatting" : "(\u201cHorizon 2020 video - General overview - European Commission\u201d)", "plainTextFormattedCitation" : "(\u201cHorizon 2020 video - General overview - European Commission,\u201d n.d.)", "previouslyFormattedCitation" : "(\u201cHorizon 2020 video - General overview - European Commission,\u201d n.d.)" }, "properties" : { "noteIndex" : 0 }, "schema" : "https://github.com/citation-style-language/schema/raw/master/csl-citation.json" }</w:instrText>
      </w:r>
      <w:r w:rsidR="007F7D83">
        <w:rPr>
          <w:iCs/>
        </w:rPr>
        <w:fldChar w:fldCharType="separate"/>
      </w:r>
      <w:r w:rsidR="007F7D83" w:rsidRPr="007F7D83">
        <w:rPr>
          <w:iCs/>
          <w:noProof/>
        </w:rPr>
        <w:t>(“Horizon 2020 video - General overview - European Commission”)</w:t>
      </w:r>
      <w:r w:rsidR="007F7D83">
        <w:rPr>
          <w:iCs/>
        </w:rPr>
        <w:fldChar w:fldCharType="end"/>
      </w:r>
      <w:r w:rsidR="003F5942">
        <w:rPr>
          <w:iCs/>
        </w:rPr>
        <w:t xml:space="preserve"> and the pre-determined social challenges are defined as “real things”</w:t>
      </w:r>
      <w:r w:rsidR="00F84BF4">
        <w:rPr>
          <w:iCs/>
        </w:rPr>
        <w:t xml:space="preserve">, presumably in contrast with some abstract speculations </w:t>
      </w:r>
      <w:r w:rsidR="00194A19">
        <w:rPr>
          <w:iCs/>
        </w:rPr>
        <w:t>financed in</w:t>
      </w:r>
      <w:r w:rsidR="00F84BF4">
        <w:rPr>
          <w:iCs/>
        </w:rPr>
        <w:t xml:space="preserve"> the preceding Programmes</w:t>
      </w:r>
      <w:r w:rsidR="00AA4697">
        <w:rPr>
          <w:iCs/>
        </w:rPr>
        <w:t>.</w:t>
      </w:r>
      <w:proofErr w:type="gramEnd"/>
    </w:p>
    <w:p w14:paraId="1C4D1FE8" w14:textId="2A810E50" w:rsidR="00927C69" w:rsidRDefault="00A9765E" w:rsidP="005E73D1">
      <w:pPr>
        <w:jc w:val="both"/>
        <w:rPr>
          <w:iCs/>
        </w:rPr>
      </w:pPr>
      <w:r>
        <w:rPr>
          <w:iCs/>
        </w:rPr>
        <w:t xml:space="preserve">Evidences </w:t>
      </w:r>
      <w:proofErr w:type="gramStart"/>
      <w:r>
        <w:rPr>
          <w:iCs/>
        </w:rPr>
        <w:t>are highlighted</w:t>
      </w:r>
      <w:proofErr w:type="gramEnd"/>
      <w:r>
        <w:rPr>
          <w:iCs/>
        </w:rPr>
        <w:t xml:space="preserve"> of</w:t>
      </w:r>
      <w:r w:rsidR="00494A60">
        <w:rPr>
          <w:iCs/>
        </w:rPr>
        <w:t xml:space="preserve"> over-emphasis on </w:t>
      </w:r>
      <w:r w:rsidR="008F04F4">
        <w:rPr>
          <w:iCs/>
        </w:rPr>
        <w:t xml:space="preserve">technological </w:t>
      </w:r>
      <w:r w:rsidR="00494A60">
        <w:rPr>
          <w:iCs/>
        </w:rPr>
        <w:t>application</w:t>
      </w:r>
      <w:r>
        <w:rPr>
          <w:iCs/>
        </w:rPr>
        <w:t>, problem solving</w:t>
      </w:r>
      <w:r w:rsidR="001B0C72">
        <w:rPr>
          <w:iCs/>
        </w:rPr>
        <w:t>, quantifiable deliverables</w:t>
      </w:r>
      <w:r w:rsidR="00494A60">
        <w:rPr>
          <w:iCs/>
        </w:rPr>
        <w:t xml:space="preserve"> and dissemination at expenses of basic research, </w:t>
      </w:r>
      <w:r w:rsidR="008F04F4">
        <w:rPr>
          <w:iCs/>
        </w:rPr>
        <w:t xml:space="preserve">social sciences, </w:t>
      </w:r>
      <w:r>
        <w:rPr>
          <w:iCs/>
        </w:rPr>
        <w:t xml:space="preserve">problem setting, open citizen participation and science communication. A time-shrink is </w:t>
      </w:r>
      <w:r w:rsidR="001B0C72">
        <w:rPr>
          <w:iCs/>
        </w:rPr>
        <w:t>patent,</w:t>
      </w:r>
      <w:r w:rsidR="006711F4">
        <w:rPr>
          <w:iCs/>
        </w:rPr>
        <w:t xml:space="preserve"> traces of a linear and deterministic concept </w:t>
      </w:r>
      <w:r w:rsidR="006711F4">
        <w:rPr>
          <w:iCs/>
        </w:rPr>
        <w:lastRenderedPageBreak/>
        <w:t>about innovation are present,</w:t>
      </w:r>
      <w:r w:rsidR="008826E6">
        <w:rPr>
          <w:iCs/>
        </w:rPr>
        <w:t xml:space="preserve"> </w:t>
      </w:r>
      <w:r w:rsidR="001B0C72">
        <w:rPr>
          <w:iCs/>
        </w:rPr>
        <w:t xml:space="preserve">a sort of anti-intellectualism is </w:t>
      </w:r>
      <w:proofErr w:type="spellStart"/>
      <w:r w:rsidR="001B0C72">
        <w:rPr>
          <w:iCs/>
        </w:rPr>
        <w:t>intuitable</w:t>
      </w:r>
      <w:proofErr w:type="spellEnd"/>
      <w:r w:rsidR="001B0C72">
        <w:rPr>
          <w:iCs/>
        </w:rPr>
        <w:t xml:space="preserve">, a turn-around from </w:t>
      </w:r>
      <w:r w:rsidR="001B0C72" w:rsidRPr="001B0C72">
        <w:rPr>
          <w:i/>
          <w:iCs/>
        </w:rPr>
        <w:t>governance</w:t>
      </w:r>
      <w:r w:rsidR="001B0C72">
        <w:rPr>
          <w:iCs/>
        </w:rPr>
        <w:t xml:space="preserve"> to some form of </w:t>
      </w:r>
      <w:r w:rsidR="001B0C72" w:rsidRPr="001B0C72">
        <w:rPr>
          <w:i/>
          <w:iCs/>
        </w:rPr>
        <w:t>govern</w:t>
      </w:r>
      <w:r w:rsidR="00E74127">
        <w:rPr>
          <w:i/>
          <w:iCs/>
        </w:rPr>
        <w:t>ment</w:t>
      </w:r>
      <w:r w:rsidR="001B0C72">
        <w:rPr>
          <w:iCs/>
        </w:rPr>
        <w:t xml:space="preserve"> (technocracy?)</w:t>
      </w:r>
      <w:r w:rsidR="006711F4">
        <w:rPr>
          <w:iCs/>
        </w:rPr>
        <w:t>,</w:t>
      </w:r>
      <w:r w:rsidR="001B0C72">
        <w:rPr>
          <w:iCs/>
        </w:rPr>
        <w:t xml:space="preserve"> as far as science</w:t>
      </w:r>
      <w:r w:rsidR="006711F4">
        <w:rPr>
          <w:iCs/>
        </w:rPr>
        <w:t xml:space="preserve"> policy</w:t>
      </w:r>
      <w:r w:rsidR="001B0C72">
        <w:rPr>
          <w:iCs/>
        </w:rPr>
        <w:t xml:space="preserve"> is concerned</w:t>
      </w:r>
      <w:r w:rsidR="006711F4">
        <w:rPr>
          <w:iCs/>
        </w:rPr>
        <w:t>,</w:t>
      </w:r>
      <w:r w:rsidR="001B0C72">
        <w:rPr>
          <w:iCs/>
        </w:rPr>
        <w:t xml:space="preserve"> can be understood.</w:t>
      </w:r>
    </w:p>
    <w:p w14:paraId="10B0A26E" w14:textId="1D97694C" w:rsidR="008F04F4" w:rsidRPr="00C92BCC" w:rsidRDefault="001B0C72" w:rsidP="005E73D1">
      <w:pPr>
        <w:jc w:val="both"/>
      </w:pPr>
      <w:r>
        <w:rPr>
          <w:iCs/>
        </w:rPr>
        <w:t xml:space="preserve">Some sociological </w:t>
      </w:r>
      <w:r w:rsidR="00477163">
        <w:rPr>
          <w:iCs/>
        </w:rPr>
        <w:t xml:space="preserve">conceptualizations </w:t>
      </w:r>
      <w:proofErr w:type="gramStart"/>
      <w:r>
        <w:rPr>
          <w:iCs/>
        </w:rPr>
        <w:t>c</w:t>
      </w:r>
      <w:r w:rsidR="00477163">
        <w:rPr>
          <w:iCs/>
        </w:rPr>
        <w:t>a</w:t>
      </w:r>
      <w:r>
        <w:rPr>
          <w:iCs/>
        </w:rPr>
        <w:t>n be used</w:t>
      </w:r>
      <w:proofErr w:type="gramEnd"/>
      <w:r>
        <w:rPr>
          <w:iCs/>
        </w:rPr>
        <w:t xml:space="preserve"> to better </w:t>
      </w:r>
      <w:r w:rsidR="00477163">
        <w:rPr>
          <w:iCs/>
        </w:rPr>
        <w:t>frame the subject</w:t>
      </w:r>
      <w:r w:rsidR="00912463">
        <w:rPr>
          <w:iCs/>
        </w:rPr>
        <w:t xml:space="preserve"> and its roots in the past,</w:t>
      </w:r>
      <w:r w:rsidR="00477163">
        <w:rPr>
          <w:iCs/>
        </w:rPr>
        <w:t xml:space="preserve"> e.g., </w:t>
      </w:r>
      <w:r w:rsidR="006711F4" w:rsidRPr="00C92BCC">
        <w:rPr>
          <w:i/>
        </w:rPr>
        <w:t>sociological imagination</w:t>
      </w:r>
      <w:r w:rsidR="006711F4" w:rsidRPr="00083B74">
        <w:t xml:space="preserve"> (Charles W. Mills)</w:t>
      </w:r>
      <w:r w:rsidR="006711F4">
        <w:t xml:space="preserve">, </w:t>
      </w:r>
      <w:proofErr w:type="spellStart"/>
      <w:r w:rsidR="00477163" w:rsidRPr="003D0859">
        <w:rPr>
          <w:i/>
        </w:rPr>
        <w:t>quantophrenia</w:t>
      </w:r>
      <w:proofErr w:type="spellEnd"/>
      <w:r w:rsidR="00477163" w:rsidRPr="00083B74">
        <w:t xml:space="preserve"> </w:t>
      </w:r>
      <w:r w:rsidR="006711F4" w:rsidRPr="00083B74">
        <w:t>(</w:t>
      </w:r>
      <w:proofErr w:type="spellStart"/>
      <w:r w:rsidR="006711F4" w:rsidRPr="00083B74">
        <w:t>Pitirim</w:t>
      </w:r>
      <w:proofErr w:type="spellEnd"/>
      <w:r w:rsidR="006711F4" w:rsidRPr="00083B74">
        <w:t xml:space="preserve"> Sorokin), </w:t>
      </w:r>
      <w:r w:rsidR="008F04F4" w:rsidRPr="00C92BCC">
        <w:rPr>
          <w:i/>
        </w:rPr>
        <w:t xml:space="preserve">homo </w:t>
      </w:r>
      <w:proofErr w:type="spellStart"/>
      <w:r w:rsidR="008F04F4" w:rsidRPr="00C92BCC">
        <w:rPr>
          <w:i/>
        </w:rPr>
        <w:t>clausus</w:t>
      </w:r>
      <w:proofErr w:type="spellEnd"/>
      <w:r w:rsidR="008F04F4" w:rsidRPr="00C92BCC">
        <w:t xml:space="preserve"> (Norbert Elias), </w:t>
      </w:r>
      <w:r w:rsidR="006711F4" w:rsidRPr="008F04F4">
        <w:rPr>
          <w:i/>
        </w:rPr>
        <w:t>narcissism</w:t>
      </w:r>
      <w:r w:rsidR="006711F4" w:rsidRPr="00F371EB">
        <w:t xml:space="preserve"> </w:t>
      </w:r>
      <w:r w:rsidR="006711F4">
        <w:t>(</w:t>
      </w:r>
      <w:r w:rsidR="006711F4" w:rsidRPr="00F371EB">
        <w:t>C</w:t>
      </w:r>
      <w:r w:rsidR="006711F4">
        <w:t xml:space="preserve">hristopher </w:t>
      </w:r>
      <w:proofErr w:type="spellStart"/>
      <w:r w:rsidR="006711F4" w:rsidRPr="00F371EB">
        <w:t>Lasch</w:t>
      </w:r>
      <w:proofErr w:type="spellEnd"/>
      <w:r w:rsidR="006711F4">
        <w:t xml:space="preserve">), </w:t>
      </w:r>
      <w:r w:rsidR="00477163" w:rsidRPr="003D0859">
        <w:rPr>
          <w:i/>
        </w:rPr>
        <w:t>medicalisation</w:t>
      </w:r>
      <w:r w:rsidR="00477163" w:rsidRPr="00C92BCC">
        <w:t xml:space="preserve"> </w:t>
      </w:r>
      <w:r w:rsidR="008F04F4" w:rsidRPr="00C92BCC">
        <w:t xml:space="preserve">(Franck </w:t>
      </w:r>
      <w:proofErr w:type="spellStart"/>
      <w:r w:rsidR="008F04F4" w:rsidRPr="00C92BCC">
        <w:t>Furedi</w:t>
      </w:r>
      <w:proofErr w:type="spellEnd"/>
      <w:r w:rsidR="008F04F4" w:rsidRPr="00C92BCC">
        <w:t>).</w:t>
      </w:r>
      <w:r w:rsidR="00CB639B">
        <w:t xml:space="preserve"> The cultural background that seems to frame actual EU science policies</w:t>
      </w:r>
      <w:r w:rsidR="00C66CA3">
        <w:t xml:space="preserve">, among others (e.g., </w:t>
      </w:r>
      <w:r w:rsidR="00971061">
        <w:t xml:space="preserve">mainstream </w:t>
      </w:r>
      <w:r w:rsidR="00C66CA3">
        <w:t>science evaluation both in research and in education)</w:t>
      </w:r>
      <w:r w:rsidR="00971061">
        <w:t>,</w:t>
      </w:r>
      <w:r w:rsidR="00CB639B">
        <w:t xml:space="preserve"> </w:t>
      </w:r>
      <w:r w:rsidR="0098149F">
        <w:t xml:space="preserve">lets us giving some </w:t>
      </w:r>
      <w:proofErr w:type="gramStart"/>
      <w:r w:rsidR="0098149F">
        <w:t>hint  to</w:t>
      </w:r>
      <w:proofErr w:type="gramEnd"/>
      <w:r w:rsidR="0098149F">
        <w:t xml:space="preserve"> answer the question: how are we thinking our future?</w:t>
      </w:r>
    </w:p>
    <w:p w14:paraId="76BA3846" w14:textId="77777777" w:rsidR="00C02B0C" w:rsidRDefault="00C02B0C" w:rsidP="005E73D1">
      <w:pPr>
        <w:jc w:val="both"/>
      </w:pPr>
    </w:p>
    <w:p w14:paraId="68BBCD6C" w14:textId="2A732513" w:rsidR="00C55F51" w:rsidRDefault="00B762A9" w:rsidP="005E73D1">
      <w:pPr>
        <w:jc w:val="both"/>
      </w:pPr>
      <w:r w:rsidRPr="00B25E4B">
        <w:rPr>
          <w:b/>
        </w:rPr>
        <w:t>Bibliography</w:t>
      </w:r>
      <w:r>
        <w:fldChar w:fldCharType="begin" w:fldLock="1"/>
      </w:r>
      <w:r>
        <w:instrText xml:space="preserve">ADDIN Mendeley Bibliography CSL_BIBLIOGRAPHY </w:instrText>
      </w:r>
      <w:r>
        <w:fldChar w:fldCharType="end"/>
      </w:r>
    </w:p>
    <w:p w14:paraId="07C4A2BF" w14:textId="32D00FDF" w:rsidR="00C55F51" w:rsidRPr="00C66CA3" w:rsidRDefault="00FB09CD" w:rsidP="005E73D1">
      <w:pPr>
        <w:ind w:left="567" w:hanging="567"/>
        <w:jc w:val="both"/>
        <w:divId w:val="63722896"/>
        <w:rPr>
          <w:sz w:val="20"/>
          <w:szCs w:val="20"/>
        </w:rPr>
      </w:pPr>
      <w:proofErr w:type="gramStart"/>
      <w:r w:rsidRPr="00C66CA3">
        <w:rPr>
          <w:sz w:val="20"/>
          <w:szCs w:val="20"/>
        </w:rPr>
        <w:t>European Parliament and Council (2002), Decision No 1513/2002/EC of the European Parliament and of the</w:t>
      </w:r>
      <w:r w:rsidR="00CB639B" w:rsidRPr="00C66CA3">
        <w:rPr>
          <w:sz w:val="20"/>
          <w:szCs w:val="20"/>
        </w:rPr>
        <w:t xml:space="preserve"> </w:t>
      </w:r>
      <w:r w:rsidRPr="00C66CA3">
        <w:rPr>
          <w:sz w:val="20"/>
          <w:szCs w:val="20"/>
        </w:rPr>
        <w:t>Council of 27 June 2002 concerning the sixth framework programme of the European Community for</w:t>
      </w:r>
      <w:r w:rsidR="00CB639B" w:rsidRPr="00C66CA3">
        <w:rPr>
          <w:sz w:val="20"/>
          <w:szCs w:val="20"/>
        </w:rPr>
        <w:t xml:space="preserve"> </w:t>
      </w:r>
      <w:r w:rsidRPr="00C66CA3">
        <w:rPr>
          <w:sz w:val="20"/>
          <w:szCs w:val="20"/>
        </w:rPr>
        <w:t>research, technological development and demonstration activities, contributing to the creation of the</w:t>
      </w:r>
      <w:r w:rsidR="00CB639B" w:rsidRPr="00C66CA3">
        <w:rPr>
          <w:sz w:val="20"/>
          <w:szCs w:val="20"/>
        </w:rPr>
        <w:t xml:space="preserve"> </w:t>
      </w:r>
      <w:r w:rsidRPr="00C66CA3">
        <w:rPr>
          <w:sz w:val="20"/>
          <w:szCs w:val="20"/>
        </w:rPr>
        <w:t>European Research Area and to innovation (2002 to 2006), Official Journal of the European</w:t>
      </w:r>
      <w:r w:rsidR="00971061">
        <w:rPr>
          <w:sz w:val="20"/>
          <w:szCs w:val="20"/>
        </w:rPr>
        <w:t xml:space="preserve"> </w:t>
      </w:r>
      <w:r w:rsidRPr="00C66CA3">
        <w:rPr>
          <w:sz w:val="20"/>
          <w:szCs w:val="20"/>
        </w:rPr>
        <w:t>Communities, L232/29.08.2002.</w:t>
      </w:r>
      <w:proofErr w:type="gramEnd"/>
      <w:r w:rsidR="00CB639B" w:rsidRPr="00C66CA3">
        <w:rPr>
          <w:sz w:val="20"/>
          <w:szCs w:val="20"/>
        </w:rPr>
        <w:t xml:space="preserve">  </w:t>
      </w:r>
    </w:p>
    <w:p w14:paraId="1DA42C31" w14:textId="77777777" w:rsidR="00C55F51" w:rsidRPr="00C66CA3" w:rsidRDefault="00C55F51" w:rsidP="005E73D1">
      <w:pPr>
        <w:ind w:left="567" w:hanging="567"/>
        <w:jc w:val="both"/>
        <w:divId w:val="63722896"/>
        <w:rPr>
          <w:sz w:val="20"/>
          <w:szCs w:val="20"/>
        </w:rPr>
      </w:pPr>
      <w:r w:rsidRPr="00C66CA3">
        <w:rPr>
          <w:sz w:val="20"/>
          <w:szCs w:val="20"/>
        </w:rPr>
        <w:t>European Council (2000). Lisbon European Council 23-24.03.2000: Conclusions of the Presidency.</w:t>
      </w:r>
    </w:p>
    <w:p w14:paraId="3E400D1F" w14:textId="38EAA7E5" w:rsidR="00C55F51" w:rsidRPr="00C66CA3" w:rsidRDefault="00C55F51" w:rsidP="005E73D1">
      <w:pPr>
        <w:ind w:left="567" w:hanging="567"/>
        <w:jc w:val="both"/>
        <w:divId w:val="63722896"/>
        <w:rPr>
          <w:sz w:val="20"/>
          <w:szCs w:val="20"/>
        </w:rPr>
      </w:pPr>
      <w:r w:rsidRPr="00C66CA3">
        <w:rPr>
          <w:sz w:val="20"/>
          <w:szCs w:val="20"/>
        </w:rPr>
        <w:t>European Parliament and Council (2013). Regulation (EU) No 1291/2013 of the European Parliament and of the Council of 11 December 2013 establishing Horizon 2020 - the Framework Programme for Research and Innovation (2014-2020) and repealing Decision No 1982/2006/EC</w:t>
      </w:r>
      <w:r w:rsidR="006410A0" w:rsidRPr="00C66CA3">
        <w:rPr>
          <w:sz w:val="20"/>
          <w:szCs w:val="20"/>
        </w:rPr>
        <w:t>, Official Journal of the European Communities, L 347/20.12.2013</w:t>
      </w:r>
      <w:r w:rsidR="00912568" w:rsidRPr="00C66CA3">
        <w:rPr>
          <w:sz w:val="20"/>
          <w:szCs w:val="20"/>
        </w:rPr>
        <w:t>.</w:t>
      </w:r>
    </w:p>
    <w:p w14:paraId="3A443661" w14:textId="6BB5A079" w:rsidR="00C55F51" w:rsidRPr="00C66CA3" w:rsidRDefault="00C55F51" w:rsidP="005E73D1">
      <w:pPr>
        <w:ind w:left="567" w:hanging="567"/>
        <w:jc w:val="both"/>
        <w:divId w:val="63722896"/>
        <w:rPr>
          <w:sz w:val="20"/>
          <w:szCs w:val="20"/>
        </w:rPr>
      </w:pPr>
      <w:r w:rsidRPr="00C66CA3">
        <w:rPr>
          <w:sz w:val="20"/>
          <w:szCs w:val="20"/>
        </w:rPr>
        <w:t xml:space="preserve">Horizon 2020 video - General overview - European Commission. Retrieved March 25, 2015, from </w:t>
      </w:r>
      <w:r w:rsidR="009D7B05" w:rsidRPr="00C66CA3">
        <w:rPr>
          <w:sz w:val="20"/>
          <w:szCs w:val="20"/>
        </w:rPr>
        <w:t>http://ec.europa.eu/programmes/horizon2020/en/news/horizon-2020-video-general-overview.</w:t>
      </w:r>
    </w:p>
    <w:p w14:paraId="2E75AAD0" w14:textId="77777777" w:rsidR="005E73D1" w:rsidRPr="00C66CA3" w:rsidRDefault="005E73D1" w:rsidP="005E73D1">
      <w:pPr>
        <w:jc w:val="both"/>
        <w:divId w:val="63722896"/>
        <w:rPr>
          <w:sz w:val="20"/>
          <w:szCs w:val="20"/>
        </w:rPr>
      </w:pPr>
    </w:p>
    <w:p w14:paraId="2583239E" w14:textId="63177101" w:rsidR="00097B46" w:rsidRPr="00C66CA3" w:rsidRDefault="003E6719" w:rsidP="00097B46">
      <w:pPr>
        <w:shd w:val="clear" w:color="auto" w:fill="FFFFFF"/>
        <w:divId w:val="63722896"/>
        <w:rPr>
          <w:i/>
          <w:sz w:val="20"/>
          <w:szCs w:val="20"/>
        </w:rPr>
      </w:pPr>
      <w:r w:rsidRPr="00C66CA3">
        <w:rPr>
          <w:i/>
          <w:sz w:val="20"/>
          <w:szCs w:val="20"/>
        </w:rPr>
        <w:t>*A</w:t>
      </w:r>
      <w:r w:rsidR="00696C92" w:rsidRPr="00C66CA3">
        <w:rPr>
          <w:i/>
          <w:sz w:val="20"/>
          <w:szCs w:val="20"/>
        </w:rPr>
        <w:t>cknowledgement</w:t>
      </w:r>
      <w:r w:rsidR="00097B46" w:rsidRPr="00C66CA3">
        <w:rPr>
          <w:i/>
          <w:sz w:val="20"/>
          <w:szCs w:val="20"/>
        </w:rPr>
        <w:t>:</w:t>
      </w:r>
      <w:r w:rsidR="00E0324C" w:rsidRPr="00C66CA3">
        <w:rPr>
          <w:i/>
          <w:sz w:val="20"/>
          <w:szCs w:val="20"/>
        </w:rPr>
        <w:t xml:space="preserve"> one of the authors (RG) acknowledges that </w:t>
      </w:r>
      <w:proofErr w:type="gramStart"/>
      <w:r w:rsidR="00097B46" w:rsidRPr="00C66CA3">
        <w:rPr>
          <w:i/>
          <w:sz w:val="20"/>
          <w:szCs w:val="20"/>
        </w:rPr>
        <w:t>part of this project has been supported by a Marie Curie Early Initial Training Network of the European Community’s Seventh Framework Programme under contract number (PITN-GA-2011-289355-PicoSEC-MCNet)</w:t>
      </w:r>
      <w:proofErr w:type="gramEnd"/>
      <w:r w:rsidR="00097B46" w:rsidRPr="00C66CA3">
        <w:rPr>
          <w:i/>
          <w:sz w:val="20"/>
          <w:szCs w:val="20"/>
        </w:rPr>
        <w:t>. The views and opinions expressed herein are those of the author and do not necessarily reflect the views of the Network and/or of the European Commission.</w:t>
      </w:r>
    </w:p>
    <w:p w14:paraId="5E52116A" w14:textId="77777777" w:rsidR="00553A90" w:rsidRDefault="00553A90" w:rsidP="00E0324C">
      <w:pPr>
        <w:jc w:val="both"/>
        <w:divId w:val="63722896"/>
        <w:rPr>
          <w:b/>
        </w:rPr>
      </w:pPr>
    </w:p>
    <w:p w14:paraId="68A0FA87" w14:textId="3EB8633D" w:rsidR="00E0324C" w:rsidRPr="00C66CA3" w:rsidRDefault="00E0324C" w:rsidP="00C66CA3">
      <w:pPr>
        <w:spacing w:before="240" w:after="120"/>
        <w:jc w:val="both"/>
        <w:divId w:val="63722896"/>
      </w:pPr>
      <w:r w:rsidRPr="000042FE">
        <w:rPr>
          <w:b/>
        </w:rPr>
        <w:t>Andrea Cerroni</w:t>
      </w:r>
      <w:r w:rsidRPr="00C66CA3">
        <w:t xml:space="preserve"> (Dpt. of Sociolog</w:t>
      </w:r>
      <w:r w:rsidR="00553A90" w:rsidRPr="00C66CA3">
        <w:t>y</w:t>
      </w:r>
      <w:r w:rsidRPr="00C66CA3">
        <w:t xml:space="preserve"> and Social Research, </w:t>
      </w:r>
      <w:r w:rsidR="00553A90" w:rsidRPr="00C66CA3">
        <w:t xml:space="preserve">University </w:t>
      </w:r>
      <w:r w:rsidRPr="00C66CA3">
        <w:t>of Milan-Bicocca).</w:t>
      </w:r>
    </w:p>
    <w:p w14:paraId="2E329485" w14:textId="6FD235A4" w:rsidR="00553A90" w:rsidRPr="00C66CA3" w:rsidRDefault="00553A90" w:rsidP="000042FE">
      <w:pPr>
        <w:jc w:val="both"/>
        <w:divId w:val="63722896"/>
        <w:rPr>
          <w:sz w:val="20"/>
          <w:szCs w:val="20"/>
          <w:lang w:val="it-IT"/>
        </w:rPr>
      </w:pPr>
      <w:r w:rsidRPr="00C66CA3">
        <w:rPr>
          <w:sz w:val="20"/>
          <w:szCs w:val="20"/>
        </w:rPr>
        <w:t xml:space="preserve">Sociologist of knowledge, Andrea Cerroni teaches sociology and communication of science and various courses on the knowledge society. He also heads </w:t>
      </w:r>
      <w:proofErr w:type="spellStart"/>
      <w:r w:rsidRPr="00C66CA3">
        <w:rPr>
          <w:sz w:val="20"/>
          <w:szCs w:val="20"/>
        </w:rPr>
        <w:t>MaCSIS</w:t>
      </w:r>
      <w:proofErr w:type="spellEnd"/>
      <w:r w:rsidRPr="00C66CA3">
        <w:rPr>
          <w:sz w:val="20"/>
          <w:szCs w:val="20"/>
        </w:rPr>
        <w:t xml:space="preserve">, the Master and the Inter-University Research Center in Communication of Science and Sustainable Innovation (www.macsis.unimib.it). He is member of the Working Group on the Third Mission of Universities at the Ministerial Committee for the Development of Scientific and Technological Culture (Ministry of Education). He was the National Delegate Representative for Italy in the EC-FP7, Programme Committee Science in Society and Member of the Steering Committee for </w:t>
      </w:r>
      <w:proofErr w:type="spellStart"/>
      <w:r w:rsidRPr="00C66CA3">
        <w:rPr>
          <w:sz w:val="20"/>
          <w:szCs w:val="20"/>
        </w:rPr>
        <w:t>Roadmapping</w:t>
      </w:r>
      <w:proofErr w:type="spellEnd"/>
      <w:r w:rsidRPr="00C66CA3">
        <w:rPr>
          <w:sz w:val="20"/>
          <w:szCs w:val="20"/>
        </w:rPr>
        <w:t xml:space="preserve"> in “Science in Society” (ESF). In addition to a hundred of </w:t>
      </w:r>
      <w:proofErr w:type="gramStart"/>
      <w:r w:rsidRPr="00C66CA3">
        <w:rPr>
          <w:sz w:val="20"/>
          <w:szCs w:val="20"/>
        </w:rPr>
        <w:t>essays</w:t>
      </w:r>
      <w:proofErr w:type="gramEnd"/>
      <w:r w:rsidRPr="00C66CA3">
        <w:rPr>
          <w:sz w:val="20"/>
          <w:szCs w:val="20"/>
        </w:rPr>
        <w:t xml:space="preserve"> he published the following books (in Italian): Cerroni A., </w:t>
      </w:r>
      <w:proofErr w:type="spellStart"/>
      <w:r w:rsidRPr="00C66CA3">
        <w:rPr>
          <w:sz w:val="20"/>
          <w:szCs w:val="20"/>
        </w:rPr>
        <w:t>Z.Simonella</w:t>
      </w:r>
      <w:proofErr w:type="spellEnd"/>
      <w:r w:rsidRPr="00C66CA3">
        <w:rPr>
          <w:sz w:val="20"/>
          <w:szCs w:val="20"/>
        </w:rPr>
        <w:t xml:space="preserve">, </w:t>
      </w:r>
      <w:proofErr w:type="spellStart"/>
      <w:r w:rsidRPr="00C66CA3">
        <w:rPr>
          <w:i/>
          <w:sz w:val="20"/>
          <w:szCs w:val="20"/>
        </w:rPr>
        <w:t>Sociologia</w:t>
      </w:r>
      <w:proofErr w:type="spellEnd"/>
      <w:r w:rsidRPr="00C66CA3">
        <w:rPr>
          <w:i/>
          <w:sz w:val="20"/>
          <w:szCs w:val="20"/>
        </w:rPr>
        <w:t xml:space="preserve"> della </w:t>
      </w:r>
      <w:proofErr w:type="spellStart"/>
      <w:r w:rsidRPr="00C66CA3">
        <w:rPr>
          <w:i/>
          <w:sz w:val="20"/>
          <w:szCs w:val="20"/>
        </w:rPr>
        <w:t>scienza</w:t>
      </w:r>
      <w:proofErr w:type="spellEnd"/>
      <w:r w:rsidRPr="00C66CA3">
        <w:rPr>
          <w:i/>
          <w:sz w:val="20"/>
          <w:szCs w:val="20"/>
        </w:rPr>
        <w:t xml:space="preserve">. </w:t>
      </w:r>
      <w:r w:rsidRPr="00C66CA3">
        <w:rPr>
          <w:i/>
          <w:sz w:val="20"/>
          <w:szCs w:val="20"/>
          <w:lang w:val="it-IT"/>
        </w:rPr>
        <w:t>Capire la scienza per capire la società contemporanea</w:t>
      </w:r>
      <w:r w:rsidRPr="00C66CA3">
        <w:rPr>
          <w:sz w:val="20"/>
          <w:szCs w:val="20"/>
          <w:lang w:val="it-IT"/>
        </w:rPr>
        <w:t xml:space="preserve">, Carocci, Rome 2014; Cerroni A., </w:t>
      </w:r>
      <w:r w:rsidRPr="00C66CA3">
        <w:rPr>
          <w:i/>
          <w:sz w:val="20"/>
          <w:szCs w:val="20"/>
          <w:lang w:val="it-IT"/>
        </w:rPr>
        <w:t>Il futuro oggi. Immaginazione sociologica dell’innovazione</w:t>
      </w:r>
      <w:r w:rsidRPr="00C66CA3">
        <w:rPr>
          <w:sz w:val="20"/>
          <w:szCs w:val="20"/>
          <w:lang w:val="it-IT"/>
        </w:rPr>
        <w:t xml:space="preserve">, Franco Angeli, Milan 2012; Cerroni A., </w:t>
      </w:r>
      <w:proofErr w:type="spellStart"/>
      <w:r w:rsidRPr="00C66CA3">
        <w:rPr>
          <w:sz w:val="20"/>
          <w:szCs w:val="20"/>
          <w:lang w:val="it-IT"/>
        </w:rPr>
        <w:t>F.Rufo</w:t>
      </w:r>
      <w:proofErr w:type="spellEnd"/>
      <w:r w:rsidRPr="00C66CA3">
        <w:rPr>
          <w:sz w:val="20"/>
          <w:szCs w:val="20"/>
          <w:lang w:val="it-IT"/>
        </w:rPr>
        <w:t xml:space="preserve"> (</w:t>
      </w:r>
      <w:proofErr w:type="spellStart"/>
      <w:r w:rsidRPr="00C66CA3">
        <w:rPr>
          <w:sz w:val="20"/>
          <w:szCs w:val="20"/>
          <w:lang w:val="it-IT"/>
        </w:rPr>
        <w:t>eds</w:t>
      </w:r>
      <w:proofErr w:type="spellEnd"/>
      <w:r w:rsidRPr="00C66CA3">
        <w:rPr>
          <w:sz w:val="20"/>
          <w:szCs w:val="20"/>
          <w:lang w:val="it-IT"/>
        </w:rPr>
        <w:t xml:space="preserve">), </w:t>
      </w:r>
      <w:proofErr w:type="spellStart"/>
      <w:r w:rsidRPr="00C66CA3">
        <w:rPr>
          <w:i/>
          <w:sz w:val="20"/>
          <w:szCs w:val="20"/>
          <w:lang w:val="it-IT"/>
        </w:rPr>
        <w:t>Neuroetica</w:t>
      </w:r>
      <w:proofErr w:type="spellEnd"/>
      <w:r w:rsidRPr="00C66CA3">
        <w:rPr>
          <w:i/>
          <w:sz w:val="20"/>
          <w:szCs w:val="20"/>
          <w:lang w:val="it-IT"/>
        </w:rPr>
        <w:t>. Fra neuroscienze, etica e società</w:t>
      </w:r>
      <w:r w:rsidRPr="00C66CA3">
        <w:rPr>
          <w:sz w:val="20"/>
          <w:szCs w:val="20"/>
          <w:lang w:val="it-IT"/>
        </w:rPr>
        <w:t xml:space="preserve">, Utet, </w:t>
      </w:r>
      <w:proofErr w:type="spellStart"/>
      <w:r w:rsidRPr="00C66CA3">
        <w:rPr>
          <w:sz w:val="20"/>
          <w:szCs w:val="20"/>
          <w:lang w:val="it-IT"/>
        </w:rPr>
        <w:t>Turin</w:t>
      </w:r>
      <w:proofErr w:type="spellEnd"/>
      <w:r w:rsidRPr="00C66CA3">
        <w:rPr>
          <w:sz w:val="20"/>
          <w:szCs w:val="20"/>
          <w:lang w:val="it-IT"/>
        </w:rPr>
        <w:t xml:space="preserve"> 2009; Cerroni A., </w:t>
      </w:r>
      <w:r w:rsidRPr="00C66CA3">
        <w:rPr>
          <w:i/>
          <w:sz w:val="20"/>
          <w:szCs w:val="20"/>
          <w:lang w:val="it-IT"/>
        </w:rPr>
        <w:t>Scienza e società della conoscenza</w:t>
      </w:r>
      <w:r w:rsidRPr="00C66CA3">
        <w:rPr>
          <w:sz w:val="20"/>
          <w:szCs w:val="20"/>
          <w:lang w:val="it-IT"/>
        </w:rPr>
        <w:t xml:space="preserve">, Utet, </w:t>
      </w:r>
      <w:proofErr w:type="spellStart"/>
      <w:r w:rsidRPr="00C66CA3">
        <w:rPr>
          <w:sz w:val="20"/>
          <w:szCs w:val="20"/>
          <w:lang w:val="it-IT"/>
        </w:rPr>
        <w:t>Turin</w:t>
      </w:r>
      <w:proofErr w:type="spellEnd"/>
      <w:r w:rsidRPr="00C66CA3">
        <w:rPr>
          <w:sz w:val="20"/>
          <w:szCs w:val="20"/>
          <w:lang w:val="it-IT"/>
        </w:rPr>
        <w:t xml:space="preserve"> 2006.</w:t>
      </w:r>
    </w:p>
    <w:p w14:paraId="03689DBD" w14:textId="77777777" w:rsidR="00E0324C" w:rsidRPr="00E0324C" w:rsidRDefault="00E0324C" w:rsidP="00C66CA3">
      <w:pPr>
        <w:spacing w:before="240" w:after="120"/>
        <w:jc w:val="both"/>
        <w:divId w:val="63722896"/>
        <w:rPr>
          <w:lang w:val="it-IT"/>
        </w:rPr>
      </w:pPr>
      <w:r w:rsidRPr="00E0324C">
        <w:rPr>
          <w:b/>
          <w:lang w:val="it-IT"/>
        </w:rPr>
        <w:t>Rita Giuffredi</w:t>
      </w:r>
      <w:r w:rsidRPr="00E0324C">
        <w:rPr>
          <w:lang w:val="it-IT"/>
        </w:rPr>
        <w:t xml:space="preserve"> (CERN / Bologna </w:t>
      </w:r>
      <w:proofErr w:type="spellStart"/>
      <w:r w:rsidRPr="00E0324C">
        <w:rPr>
          <w:lang w:val="it-IT"/>
        </w:rPr>
        <w:t>University</w:t>
      </w:r>
      <w:proofErr w:type="spellEnd"/>
      <w:r w:rsidRPr="00E0324C">
        <w:rPr>
          <w:lang w:val="it-IT"/>
        </w:rPr>
        <w:t>)</w:t>
      </w:r>
    </w:p>
    <w:p w14:paraId="16229322" w14:textId="38C5C7CD" w:rsidR="00696C92" w:rsidRPr="005E73D1" w:rsidRDefault="00E0324C" w:rsidP="005E73D1">
      <w:pPr>
        <w:jc w:val="both"/>
        <w:divId w:val="63722896"/>
      </w:pPr>
      <w:r w:rsidRPr="00C66CA3">
        <w:rPr>
          <w:sz w:val="20"/>
          <w:szCs w:val="20"/>
        </w:rPr>
        <w:t xml:space="preserve">After her studies in particle physics, Rita Giuffredi decided to move to science communication, obtaining a degree at SISSA in Trieste, and she is now pursuing an interdisciplinary PhD study on </w:t>
      </w:r>
      <w:r w:rsidRPr="00C66CA3">
        <w:rPr>
          <w:i/>
          <w:sz w:val="20"/>
          <w:szCs w:val="20"/>
        </w:rPr>
        <w:t>European policy-making in the field of scientific research</w:t>
      </w:r>
      <w:r w:rsidRPr="00C66CA3">
        <w:rPr>
          <w:sz w:val="20"/>
          <w:szCs w:val="20"/>
        </w:rPr>
        <w:t xml:space="preserve"> at the University of Bologna, following an offer of a CERN (European Organization for Nuclear Research, Geneva, Switzerland) doctoral scholarship. In parallel, she is working as science communicator in the framework of the FP7 </w:t>
      </w:r>
      <w:proofErr w:type="spellStart"/>
      <w:r w:rsidRPr="00C66CA3">
        <w:rPr>
          <w:sz w:val="20"/>
          <w:szCs w:val="20"/>
        </w:rPr>
        <w:t>PicoSEC-MCNet</w:t>
      </w:r>
      <w:proofErr w:type="spellEnd"/>
      <w:r w:rsidRPr="00C66CA3">
        <w:rPr>
          <w:sz w:val="20"/>
          <w:szCs w:val="20"/>
        </w:rPr>
        <w:t xml:space="preserve"> project coordinated by CERN.</w:t>
      </w:r>
    </w:p>
    <w:sectPr w:rsidR="00696C92" w:rsidRPr="005E73D1">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697EE54" w14:textId="77777777" w:rsidR="009146E7" w:rsidRDefault="009146E7" w:rsidP="00614552">
      <w:pPr>
        <w:spacing w:after="0" w:line="240" w:lineRule="auto"/>
      </w:pPr>
      <w:r>
        <w:separator/>
      </w:r>
    </w:p>
  </w:endnote>
  <w:endnote w:type="continuationSeparator" w:id="0">
    <w:p w14:paraId="777BBA40" w14:textId="77777777" w:rsidR="009146E7" w:rsidRDefault="009146E7" w:rsidP="0061455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Lucida Grande">
    <w:altName w:val="Arial"/>
    <w:charset w:val="00"/>
    <w:family w:val="auto"/>
    <w:pitch w:val="variable"/>
    <w:sig w:usb0="00000000" w:usb1="5000A1FF" w:usb2="00000000" w:usb3="00000000" w:csb0="000001BF" w:csb1="00000000"/>
  </w:font>
  <w:font w:name="Times">
    <w:panose1 w:val="02020603060405020304"/>
    <w:charset w:val="00"/>
    <w:family w:val="roman"/>
    <w:pitch w:val="variable"/>
    <w:sig w:usb0="00000007" w:usb1="00000000" w:usb2="00000000" w:usb3="00000000" w:csb0="00000093"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4010A71" w14:textId="77777777" w:rsidR="009146E7" w:rsidRDefault="009146E7" w:rsidP="00614552">
      <w:pPr>
        <w:spacing w:after="0" w:line="240" w:lineRule="auto"/>
      </w:pPr>
      <w:r>
        <w:separator/>
      </w:r>
    </w:p>
  </w:footnote>
  <w:footnote w:type="continuationSeparator" w:id="0">
    <w:p w14:paraId="7ECCAB0B" w14:textId="77777777" w:rsidR="009146E7" w:rsidRDefault="009146E7" w:rsidP="00614552">
      <w:pPr>
        <w:spacing w:after="0" w:line="240" w:lineRule="auto"/>
      </w:pPr>
      <w:r>
        <w:continuationSeparator/>
      </w:r>
    </w:p>
  </w:footnote>
  <w:footnote w:id="1">
    <w:p w14:paraId="5A3E45A8" w14:textId="2203323F" w:rsidR="00462E05" w:rsidRPr="00927C69" w:rsidRDefault="00462E05" w:rsidP="005E73D1">
      <w:pPr>
        <w:pStyle w:val="Testonotaapidipagina"/>
        <w:jc w:val="both"/>
        <w:rPr>
          <w:sz w:val="20"/>
        </w:rPr>
      </w:pPr>
      <w:r>
        <w:rPr>
          <w:rStyle w:val="Rimandonotaapidipagina"/>
        </w:rPr>
        <w:footnoteRef/>
      </w:r>
      <w:r>
        <w:t xml:space="preserve"> </w:t>
      </w:r>
      <w:proofErr w:type="gramStart"/>
      <w:r w:rsidRPr="00B96096">
        <w:rPr>
          <w:sz w:val="20"/>
        </w:rPr>
        <w:t xml:space="preserve">More specifically: </w:t>
      </w:r>
      <w:r w:rsidRPr="00927C69">
        <w:rPr>
          <w:sz w:val="20"/>
        </w:rPr>
        <w:t>“The activities carried out in this area are intended to mobilise in a coherent effort, in all their wealth and diversity, European research capacities in economic, political, social sciences and humanities that are necessary to develop an understanding of, and to address issues related to, the emergence of the knowledge-based society and new forms of relationships between its citizens, on the one hand and between its citizens and institutions, on the other.”</w:t>
      </w:r>
      <w:proofErr w:type="gramEnd"/>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D7E2991"/>
    <w:multiLevelType w:val="hybridMultilevel"/>
    <w:tmpl w:val="A7ACE13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712140AB"/>
    <w:multiLevelType w:val="hybridMultilevel"/>
    <w:tmpl w:val="1D5814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trackRevisions/>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3E2A"/>
    <w:rsid w:val="00001DCC"/>
    <w:rsid w:val="00002558"/>
    <w:rsid w:val="000042FE"/>
    <w:rsid w:val="000157B6"/>
    <w:rsid w:val="000203F0"/>
    <w:rsid w:val="00022021"/>
    <w:rsid w:val="000319EF"/>
    <w:rsid w:val="00044ACE"/>
    <w:rsid w:val="00055512"/>
    <w:rsid w:val="00062C7D"/>
    <w:rsid w:val="00070C7E"/>
    <w:rsid w:val="00073E91"/>
    <w:rsid w:val="000962A5"/>
    <w:rsid w:val="00097B46"/>
    <w:rsid w:val="000B31D3"/>
    <w:rsid w:val="000C4706"/>
    <w:rsid w:val="000E522E"/>
    <w:rsid w:val="00110FFC"/>
    <w:rsid w:val="00114BB7"/>
    <w:rsid w:val="00126350"/>
    <w:rsid w:val="00162AA1"/>
    <w:rsid w:val="00166973"/>
    <w:rsid w:val="00185828"/>
    <w:rsid w:val="00192030"/>
    <w:rsid w:val="00194A19"/>
    <w:rsid w:val="001965F8"/>
    <w:rsid w:val="001A358F"/>
    <w:rsid w:val="001B0C72"/>
    <w:rsid w:val="001B4D49"/>
    <w:rsid w:val="001F5107"/>
    <w:rsid w:val="00200AD2"/>
    <w:rsid w:val="00213FA6"/>
    <w:rsid w:val="002348A1"/>
    <w:rsid w:val="00246A48"/>
    <w:rsid w:val="00251BA9"/>
    <w:rsid w:val="002669DE"/>
    <w:rsid w:val="00280A45"/>
    <w:rsid w:val="0028460E"/>
    <w:rsid w:val="002B1EA4"/>
    <w:rsid w:val="002B38AD"/>
    <w:rsid w:val="002C1F46"/>
    <w:rsid w:val="002C512E"/>
    <w:rsid w:val="002C6AE8"/>
    <w:rsid w:val="002D4676"/>
    <w:rsid w:val="002F07CD"/>
    <w:rsid w:val="00300DE9"/>
    <w:rsid w:val="00316672"/>
    <w:rsid w:val="00343EB4"/>
    <w:rsid w:val="00344770"/>
    <w:rsid w:val="003964D3"/>
    <w:rsid w:val="003B114D"/>
    <w:rsid w:val="003C03CF"/>
    <w:rsid w:val="003D0859"/>
    <w:rsid w:val="003E2128"/>
    <w:rsid w:val="003E6719"/>
    <w:rsid w:val="003F5942"/>
    <w:rsid w:val="0042778B"/>
    <w:rsid w:val="00431303"/>
    <w:rsid w:val="0043735C"/>
    <w:rsid w:val="004420D5"/>
    <w:rsid w:val="00462E05"/>
    <w:rsid w:val="00463871"/>
    <w:rsid w:val="004675E1"/>
    <w:rsid w:val="0047230F"/>
    <w:rsid w:val="00475770"/>
    <w:rsid w:val="00477163"/>
    <w:rsid w:val="00494A60"/>
    <w:rsid w:val="004A6026"/>
    <w:rsid w:val="004B109B"/>
    <w:rsid w:val="004C5118"/>
    <w:rsid w:val="004D74AD"/>
    <w:rsid w:val="004E025D"/>
    <w:rsid w:val="004E4233"/>
    <w:rsid w:val="004F23AA"/>
    <w:rsid w:val="005147FC"/>
    <w:rsid w:val="005236E3"/>
    <w:rsid w:val="00526381"/>
    <w:rsid w:val="0052761F"/>
    <w:rsid w:val="00535D08"/>
    <w:rsid w:val="00553A90"/>
    <w:rsid w:val="00554F64"/>
    <w:rsid w:val="00555576"/>
    <w:rsid w:val="005727A5"/>
    <w:rsid w:val="00577025"/>
    <w:rsid w:val="005940CE"/>
    <w:rsid w:val="005A1ADD"/>
    <w:rsid w:val="005A35F5"/>
    <w:rsid w:val="005B2291"/>
    <w:rsid w:val="005B4DB5"/>
    <w:rsid w:val="005B6E58"/>
    <w:rsid w:val="005C02E3"/>
    <w:rsid w:val="005C2D41"/>
    <w:rsid w:val="005D0861"/>
    <w:rsid w:val="005E4004"/>
    <w:rsid w:val="005E601B"/>
    <w:rsid w:val="005E603C"/>
    <w:rsid w:val="005E73D1"/>
    <w:rsid w:val="005E7DC7"/>
    <w:rsid w:val="00600206"/>
    <w:rsid w:val="006113F8"/>
    <w:rsid w:val="00614552"/>
    <w:rsid w:val="00615266"/>
    <w:rsid w:val="00624D11"/>
    <w:rsid w:val="0063542C"/>
    <w:rsid w:val="006410A0"/>
    <w:rsid w:val="006711F4"/>
    <w:rsid w:val="0067717A"/>
    <w:rsid w:val="00682362"/>
    <w:rsid w:val="00696C92"/>
    <w:rsid w:val="006A0185"/>
    <w:rsid w:val="006A3A1A"/>
    <w:rsid w:val="006C16A3"/>
    <w:rsid w:val="006C6BD4"/>
    <w:rsid w:val="006D66F9"/>
    <w:rsid w:val="006E269F"/>
    <w:rsid w:val="006F09D8"/>
    <w:rsid w:val="006F0DC7"/>
    <w:rsid w:val="006F545B"/>
    <w:rsid w:val="0070521A"/>
    <w:rsid w:val="00710677"/>
    <w:rsid w:val="00726156"/>
    <w:rsid w:val="007349E4"/>
    <w:rsid w:val="00735BE3"/>
    <w:rsid w:val="00757EEC"/>
    <w:rsid w:val="007624E9"/>
    <w:rsid w:val="007733D7"/>
    <w:rsid w:val="00775A37"/>
    <w:rsid w:val="007C5D26"/>
    <w:rsid w:val="007D3F30"/>
    <w:rsid w:val="007D4247"/>
    <w:rsid w:val="007D57F7"/>
    <w:rsid w:val="007D5E88"/>
    <w:rsid w:val="007E4046"/>
    <w:rsid w:val="007F278C"/>
    <w:rsid w:val="007F7D83"/>
    <w:rsid w:val="00805B81"/>
    <w:rsid w:val="00806AFB"/>
    <w:rsid w:val="00812F10"/>
    <w:rsid w:val="00843684"/>
    <w:rsid w:val="00850CAE"/>
    <w:rsid w:val="008514F5"/>
    <w:rsid w:val="008704D0"/>
    <w:rsid w:val="00873365"/>
    <w:rsid w:val="008771C7"/>
    <w:rsid w:val="008826E6"/>
    <w:rsid w:val="00894E3C"/>
    <w:rsid w:val="00895407"/>
    <w:rsid w:val="008A099F"/>
    <w:rsid w:val="008B21DE"/>
    <w:rsid w:val="008B3F88"/>
    <w:rsid w:val="008B50C6"/>
    <w:rsid w:val="008D7B45"/>
    <w:rsid w:val="008F04F4"/>
    <w:rsid w:val="008F0DA8"/>
    <w:rsid w:val="009042BB"/>
    <w:rsid w:val="00907773"/>
    <w:rsid w:val="00912463"/>
    <w:rsid w:val="00912568"/>
    <w:rsid w:val="00913E69"/>
    <w:rsid w:val="009146E7"/>
    <w:rsid w:val="00915D7B"/>
    <w:rsid w:val="00917846"/>
    <w:rsid w:val="00925906"/>
    <w:rsid w:val="00927C69"/>
    <w:rsid w:val="0093418F"/>
    <w:rsid w:val="009355C5"/>
    <w:rsid w:val="00971061"/>
    <w:rsid w:val="0098149F"/>
    <w:rsid w:val="00993FDA"/>
    <w:rsid w:val="009D559E"/>
    <w:rsid w:val="009D7B05"/>
    <w:rsid w:val="009E1400"/>
    <w:rsid w:val="009E56EA"/>
    <w:rsid w:val="00A232CD"/>
    <w:rsid w:val="00A2363B"/>
    <w:rsid w:val="00A27AF4"/>
    <w:rsid w:val="00A34C4D"/>
    <w:rsid w:val="00A442B2"/>
    <w:rsid w:val="00A62979"/>
    <w:rsid w:val="00A63F17"/>
    <w:rsid w:val="00A654DB"/>
    <w:rsid w:val="00A70F06"/>
    <w:rsid w:val="00A77051"/>
    <w:rsid w:val="00A83FE9"/>
    <w:rsid w:val="00A90AB6"/>
    <w:rsid w:val="00A975A9"/>
    <w:rsid w:val="00A9765E"/>
    <w:rsid w:val="00AA4697"/>
    <w:rsid w:val="00AD3ABF"/>
    <w:rsid w:val="00AF106E"/>
    <w:rsid w:val="00B035D6"/>
    <w:rsid w:val="00B069D7"/>
    <w:rsid w:val="00B140BD"/>
    <w:rsid w:val="00B143C6"/>
    <w:rsid w:val="00B148A5"/>
    <w:rsid w:val="00B25E4B"/>
    <w:rsid w:val="00B273C4"/>
    <w:rsid w:val="00B36AD5"/>
    <w:rsid w:val="00B41049"/>
    <w:rsid w:val="00B477E9"/>
    <w:rsid w:val="00B4783E"/>
    <w:rsid w:val="00B74B33"/>
    <w:rsid w:val="00B762A9"/>
    <w:rsid w:val="00B84E04"/>
    <w:rsid w:val="00B913C4"/>
    <w:rsid w:val="00B9146B"/>
    <w:rsid w:val="00B94F73"/>
    <w:rsid w:val="00B96096"/>
    <w:rsid w:val="00BA74C3"/>
    <w:rsid w:val="00BC4525"/>
    <w:rsid w:val="00BD4FB5"/>
    <w:rsid w:val="00BE23AA"/>
    <w:rsid w:val="00BE6D52"/>
    <w:rsid w:val="00BF55C8"/>
    <w:rsid w:val="00C01F2E"/>
    <w:rsid w:val="00C02B0C"/>
    <w:rsid w:val="00C1366E"/>
    <w:rsid w:val="00C24086"/>
    <w:rsid w:val="00C25B06"/>
    <w:rsid w:val="00C30356"/>
    <w:rsid w:val="00C455F5"/>
    <w:rsid w:val="00C55F51"/>
    <w:rsid w:val="00C57B5F"/>
    <w:rsid w:val="00C66CA3"/>
    <w:rsid w:val="00C92BCC"/>
    <w:rsid w:val="00CA073D"/>
    <w:rsid w:val="00CB639B"/>
    <w:rsid w:val="00CC043C"/>
    <w:rsid w:val="00CC23CC"/>
    <w:rsid w:val="00CE4D59"/>
    <w:rsid w:val="00CF45AA"/>
    <w:rsid w:val="00D03E2A"/>
    <w:rsid w:val="00D25C1A"/>
    <w:rsid w:val="00D36D2B"/>
    <w:rsid w:val="00D41BE0"/>
    <w:rsid w:val="00D456C8"/>
    <w:rsid w:val="00D47FF0"/>
    <w:rsid w:val="00D52D1A"/>
    <w:rsid w:val="00D56309"/>
    <w:rsid w:val="00D76647"/>
    <w:rsid w:val="00D80484"/>
    <w:rsid w:val="00D80A94"/>
    <w:rsid w:val="00DA02ED"/>
    <w:rsid w:val="00DB6BFD"/>
    <w:rsid w:val="00DC1897"/>
    <w:rsid w:val="00DC325C"/>
    <w:rsid w:val="00DC4113"/>
    <w:rsid w:val="00DD1994"/>
    <w:rsid w:val="00DD7973"/>
    <w:rsid w:val="00DE7FD6"/>
    <w:rsid w:val="00E0324C"/>
    <w:rsid w:val="00E03651"/>
    <w:rsid w:val="00E0553B"/>
    <w:rsid w:val="00E14C70"/>
    <w:rsid w:val="00E15182"/>
    <w:rsid w:val="00E22B02"/>
    <w:rsid w:val="00E25460"/>
    <w:rsid w:val="00E5440E"/>
    <w:rsid w:val="00E57A9B"/>
    <w:rsid w:val="00E74127"/>
    <w:rsid w:val="00E85289"/>
    <w:rsid w:val="00E86FC7"/>
    <w:rsid w:val="00E92448"/>
    <w:rsid w:val="00EA1E24"/>
    <w:rsid w:val="00EC0169"/>
    <w:rsid w:val="00EC5397"/>
    <w:rsid w:val="00EE090D"/>
    <w:rsid w:val="00EF1C44"/>
    <w:rsid w:val="00EF39C7"/>
    <w:rsid w:val="00F01C16"/>
    <w:rsid w:val="00F103B6"/>
    <w:rsid w:val="00F104BA"/>
    <w:rsid w:val="00F23DF4"/>
    <w:rsid w:val="00F33DA8"/>
    <w:rsid w:val="00F35224"/>
    <w:rsid w:val="00F362BA"/>
    <w:rsid w:val="00F371EB"/>
    <w:rsid w:val="00F40E23"/>
    <w:rsid w:val="00F47663"/>
    <w:rsid w:val="00F54F6C"/>
    <w:rsid w:val="00F66966"/>
    <w:rsid w:val="00F70FF5"/>
    <w:rsid w:val="00F84BF4"/>
    <w:rsid w:val="00FA1772"/>
    <w:rsid w:val="00FA3E73"/>
    <w:rsid w:val="00FB09CD"/>
    <w:rsid w:val="00FB4CED"/>
    <w:rsid w:val="00FC279B"/>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3738960"/>
  <w15:docId w15:val="{495D0F32-677C-4C4F-848C-F5F63D29DC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reformattatoHTML">
    <w:name w:val="HTML Preformatted"/>
    <w:basedOn w:val="Normale"/>
    <w:link w:val="PreformattatoHTMLCarattere"/>
    <w:uiPriority w:val="99"/>
    <w:semiHidden/>
    <w:unhideWhenUsed/>
    <w:rsid w:val="00775A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n-GB"/>
    </w:rPr>
  </w:style>
  <w:style w:type="character" w:customStyle="1" w:styleId="PreformattatoHTMLCarattere">
    <w:name w:val="Preformattato HTML Carattere"/>
    <w:basedOn w:val="Carpredefinitoparagrafo"/>
    <w:link w:val="PreformattatoHTML"/>
    <w:uiPriority w:val="99"/>
    <w:semiHidden/>
    <w:rsid w:val="00775A37"/>
    <w:rPr>
      <w:rFonts w:ascii="Courier New" w:eastAsia="Times New Roman" w:hAnsi="Courier New" w:cs="Courier New"/>
      <w:sz w:val="20"/>
      <w:szCs w:val="20"/>
      <w:lang w:eastAsia="en-GB"/>
    </w:rPr>
  </w:style>
  <w:style w:type="paragraph" w:styleId="Testofumetto">
    <w:name w:val="Balloon Text"/>
    <w:basedOn w:val="Normale"/>
    <w:link w:val="TestofumettoCarattere"/>
    <w:uiPriority w:val="99"/>
    <w:semiHidden/>
    <w:unhideWhenUsed/>
    <w:rsid w:val="00EA1E24"/>
    <w:pPr>
      <w:spacing w:after="0" w:line="240" w:lineRule="auto"/>
    </w:pPr>
    <w:rPr>
      <w:rFonts w:ascii="Lucida Grande" w:hAnsi="Lucida Grande" w:cs="Lucida Grande"/>
      <w:sz w:val="18"/>
      <w:szCs w:val="18"/>
    </w:rPr>
  </w:style>
  <w:style w:type="character" w:customStyle="1" w:styleId="TestofumettoCarattere">
    <w:name w:val="Testo fumetto Carattere"/>
    <w:basedOn w:val="Carpredefinitoparagrafo"/>
    <w:link w:val="Testofumetto"/>
    <w:uiPriority w:val="99"/>
    <w:semiHidden/>
    <w:rsid w:val="00EA1E24"/>
    <w:rPr>
      <w:rFonts w:ascii="Lucida Grande" w:hAnsi="Lucida Grande" w:cs="Lucida Grande"/>
      <w:sz w:val="18"/>
      <w:szCs w:val="18"/>
    </w:rPr>
  </w:style>
  <w:style w:type="paragraph" w:styleId="Paragrafoelenco">
    <w:name w:val="List Paragraph"/>
    <w:basedOn w:val="Normale"/>
    <w:uiPriority w:val="34"/>
    <w:qFormat/>
    <w:rsid w:val="007C5D26"/>
    <w:pPr>
      <w:ind w:left="720"/>
      <w:contextualSpacing/>
    </w:pPr>
  </w:style>
  <w:style w:type="paragraph" w:styleId="NormaleWeb">
    <w:name w:val="Normal (Web)"/>
    <w:basedOn w:val="Normale"/>
    <w:uiPriority w:val="99"/>
    <w:unhideWhenUsed/>
    <w:rsid w:val="00B762A9"/>
    <w:pPr>
      <w:spacing w:before="100" w:beforeAutospacing="1" w:after="100" w:afterAutospacing="1" w:line="240" w:lineRule="auto"/>
    </w:pPr>
    <w:rPr>
      <w:rFonts w:ascii="Times" w:eastAsiaTheme="minorEastAsia" w:hAnsi="Times" w:cs="Times New Roman"/>
      <w:sz w:val="20"/>
      <w:szCs w:val="20"/>
      <w:lang w:val="it-IT" w:eastAsia="it-IT"/>
    </w:rPr>
  </w:style>
  <w:style w:type="paragraph" w:styleId="Testonotaapidipagina">
    <w:name w:val="footnote text"/>
    <w:basedOn w:val="Normale"/>
    <w:link w:val="TestonotaapidipaginaCarattere"/>
    <w:uiPriority w:val="99"/>
    <w:unhideWhenUsed/>
    <w:rsid w:val="00614552"/>
    <w:pPr>
      <w:spacing w:after="0" w:line="240" w:lineRule="auto"/>
    </w:pPr>
    <w:rPr>
      <w:sz w:val="24"/>
      <w:szCs w:val="24"/>
    </w:rPr>
  </w:style>
  <w:style w:type="character" w:customStyle="1" w:styleId="TestonotaapidipaginaCarattere">
    <w:name w:val="Testo nota a piè di pagina Carattere"/>
    <w:basedOn w:val="Carpredefinitoparagrafo"/>
    <w:link w:val="Testonotaapidipagina"/>
    <w:uiPriority w:val="99"/>
    <w:rsid w:val="00614552"/>
    <w:rPr>
      <w:sz w:val="24"/>
      <w:szCs w:val="24"/>
    </w:rPr>
  </w:style>
  <w:style w:type="character" w:styleId="Rimandonotaapidipagina">
    <w:name w:val="footnote reference"/>
    <w:basedOn w:val="Carpredefinitoparagrafo"/>
    <w:uiPriority w:val="99"/>
    <w:unhideWhenUsed/>
    <w:rsid w:val="00614552"/>
    <w:rPr>
      <w:vertAlign w:val="superscript"/>
    </w:rPr>
  </w:style>
  <w:style w:type="character" w:styleId="Rimandocommento">
    <w:name w:val="annotation reference"/>
    <w:basedOn w:val="Carpredefinitoparagrafo"/>
    <w:uiPriority w:val="99"/>
    <w:semiHidden/>
    <w:unhideWhenUsed/>
    <w:rsid w:val="00DD7973"/>
    <w:rPr>
      <w:sz w:val="16"/>
      <w:szCs w:val="16"/>
    </w:rPr>
  </w:style>
  <w:style w:type="paragraph" w:styleId="Testocommento">
    <w:name w:val="annotation text"/>
    <w:basedOn w:val="Normale"/>
    <w:link w:val="TestocommentoCarattere"/>
    <w:uiPriority w:val="99"/>
    <w:semiHidden/>
    <w:unhideWhenUsed/>
    <w:rsid w:val="00DD7973"/>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DD7973"/>
    <w:rPr>
      <w:sz w:val="20"/>
      <w:szCs w:val="20"/>
    </w:rPr>
  </w:style>
  <w:style w:type="paragraph" w:styleId="Soggettocommento">
    <w:name w:val="annotation subject"/>
    <w:basedOn w:val="Testocommento"/>
    <w:next w:val="Testocommento"/>
    <w:link w:val="SoggettocommentoCarattere"/>
    <w:uiPriority w:val="99"/>
    <w:semiHidden/>
    <w:unhideWhenUsed/>
    <w:rsid w:val="00DD7973"/>
    <w:rPr>
      <w:b/>
      <w:bCs/>
    </w:rPr>
  </w:style>
  <w:style w:type="character" w:customStyle="1" w:styleId="SoggettocommentoCarattere">
    <w:name w:val="Soggetto commento Carattere"/>
    <w:basedOn w:val="TestocommentoCarattere"/>
    <w:link w:val="Soggettocommento"/>
    <w:uiPriority w:val="99"/>
    <w:semiHidden/>
    <w:rsid w:val="00DD7973"/>
    <w:rPr>
      <w:b/>
      <w:bCs/>
      <w:sz w:val="20"/>
      <w:szCs w:val="20"/>
    </w:rPr>
  </w:style>
  <w:style w:type="character" w:styleId="Collegamentoipertestuale">
    <w:name w:val="Hyperlink"/>
    <w:basedOn w:val="Carpredefinitoparagrafo"/>
    <w:uiPriority w:val="99"/>
    <w:unhideWhenUsed/>
    <w:rsid w:val="00DD7973"/>
    <w:rPr>
      <w:color w:val="0563C1" w:themeColor="hyperlink"/>
      <w:u w:val="single"/>
    </w:rPr>
  </w:style>
  <w:style w:type="paragraph" w:styleId="Bibliografia">
    <w:name w:val="Bibliography"/>
    <w:basedOn w:val="Normale"/>
    <w:next w:val="Normale"/>
    <w:uiPriority w:val="37"/>
    <w:unhideWhenUsed/>
    <w:rsid w:val="005E73D1"/>
  </w:style>
  <w:style w:type="character" w:customStyle="1" w:styleId="il">
    <w:name w:val="il"/>
    <w:basedOn w:val="Carpredefinitoparagrafo"/>
    <w:rsid w:val="00097B46"/>
  </w:style>
  <w:style w:type="paragraph" w:styleId="Revisione">
    <w:name w:val="Revision"/>
    <w:hidden/>
    <w:uiPriority w:val="99"/>
    <w:semiHidden/>
    <w:rsid w:val="00E0324C"/>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2290018">
      <w:bodyDiv w:val="1"/>
      <w:marLeft w:val="0"/>
      <w:marRight w:val="0"/>
      <w:marTop w:val="0"/>
      <w:marBottom w:val="0"/>
      <w:divBdr>
        <w:top w:val="none" w:sz="0" w:space="0" w:color="auto"/>
        <w:left w:val="none" w:sz="0" w:space="0" w:color="auto"/>
        <w:bottom w:val="none" w:sz="0" w:space="0" w:color="auto"/>
        <w:right w:val="none" w:sz="0" w:space="0" w:color="auto"/>
      </w:divBdr>
    </w:div>
    <w:div w:id="469330221">
      <w:bodyDiv w:val="1"/>
      <w:marLeft w:val="0"/>
      <w:marRight w:val="0"/>
      <w:marTop w:val="0"/>
      <w:marBottom w:val="0"/>
      <w:divBdr>
        <w:top w:val="none" w:sz="0" w:space="0" w:color="auto"/>
        <w:left w:val="none" w:sz="0" w:space="0" w:color="auto"/>
        <w:bottom w:val="none" w:sz="0" w:space="0" w:color="auto"/>
        <w:right w:val="none" w:sz="0" w:space="0" w:color="auto"/>
      </w:divBdr>
    </w:div>
    <w:div w:id="643240984">
      <w:bodyDiv w:val="1"/>
      <w:marLeft w:val="0"/>
      <w:marRight w:val="0"/>
      <w:marTop w:val="0"/>
      <w:marBottom w:val="0"/>
      <w:divBdr>
        <w:top w:val="none" w:sz="0" w:space="0" w:color="auto"/>
        <w:left w:val="none" w:sz="0" w:space="0" w:color="auto"/>
        <w:bottom w:val="none" w:sz="0" w:space="0" w:color="auto"/>
        <w:right w:val="none" w:sz="0" w:space="0" w:color="auto"/>
      </w:divBdr>
    </w:div>
    <w:div w:id="1232347459">
      <w:bodyDiv w:val="1"/>
      <w:marLeft w:val="0"/>
      <w:marRight w:val="0"/>
      <w:marTop w:val="0"/>
      <w:marBottom w:val="0"/>
      <w:divBdr>
        <w:top w:val="none" w:sz="0" w:space="0" w:color="auto"/>
        <w:left w:val="none" w:sz="0" w:space="0" w:color="auto"/>
        <w:bottom w:val="none" w:sz="0" w:space="0" w:color="auto"/>
        <w:right w:val="none" w:sz="0" w:space="0" w:color="auto"/>
      </w:divBdr>
    </w:div>
    <w:div w:id="2117289479">
      <w:bodyDiv w:val="1"/>
      <w:marLeft w:val="0"/>
      <w:marRight w:val="0"/>
      <w:marTop w:val="0"/>
      <w:marBottom w:val="0"/>
      <w:divBdr>
        <w:top w:val="none" w:sz="0" w:space="0" w:color="auto"/>
        <w:left w:val="none" w:sz="0" w:space="0" w:color="auto"/>
        <w:bottom w:val="none" w:sz="0" w:space="0" w:color="auto"/>
        <w:right w:val="none" w:sz="0" w:space="0" w:color="auto"/>
      </w:divBdr>
      <w:divsChild>
        <w:div w:id="63722896">
          <w:marLeft w:val="0"/>
          <w:marRight w:val="0"/>
          <w:marTop w:val="0"/>
          <w:marBottom w:val="0"/>
          <w:divBdr>
            <w:top w:val="none" w:sz="0" w:space="0" w:color="auto"/>
            <w:left w:val="none" w:sz="0" w:space="0" w:color="auto"/>
            <w:bottom w:val="none" w:sz="0" w:space="0" w:color="auto"/>
            <w:right w:val="none" w:sz="0" w:space="0" w:color="auto"/>
          </w:divBdr>
          <w:divsChild>
            <w:div w:id="93597326">
              <w:marLeft w:val="0"/>
              <w:marRight w:val="0"/>
              <w:marTop w:val="0"/>
              <w:marBottom w:val="0"/>
              <w:divBdr>
                <w:top w:val="none" w:sz="0" w:space="0" w:color="auto"/>
                <w:left w:val="none" w:sz="0" w:space="0" w:color="auto"/>
                <w:bottom w:val="none" w:sz="0" w:space="0" w:color="auto"/>
                <w:right w:val="none" w:sz="0" w:space="0" w:color="auto"/>
              </w:divBdr>
            </w:div>
            <w:div w:id="730927064">
              <w:marLeft w:val="0"/>
              <w:marRight w:val="0"/>
              <w:marTop w:val="0"/>
              <w:marBottom w:val="0"/>
              <w:divBdr>
                <w:top w:val="none" w:sz="0" w:space="0" w:color="auto"/>
                <w:left w:val="none" w:sz="0" w:space="0" w:color="auto"/>
                <w:bottom w:val="none" w:sz="0" w:space="0" w:color="auto"/>
                <w:right w:val="none" w:sz="0" w:space="0" w:color="auto"/>
              </w:divBdr>
              <w:divsChild>
                <w:div w:id="1965966645">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58867182">
                      <w:marLeft w:val="0"/>
                      <w:marRight w:val="0"/>
                      <w:marTop w:val="0"/>
                      <w:marBottom w:val="0"/>
                      <w:divBdr>
                        <w:top w:val="none" w:sz="0" w:space="0" w:color="auto"/>
                        <w:left w:val="none" w:sz="0" w:space="0" w:color="auto"/>
                        <w:bottom w:val="none" w:sz="0" w:space="0" w:color="auto"/>
                        <w:right w:val="none" w:sz="0" w:space="0" w:color="auto"/>
                      </w:divBdr>
                      <w:divsChild>
                        <w:div w:id="365180581">
                          <w:marLeft w:val="0"/>
                          <w:marRight w:val="0"/>
                          <w:marTop w:val="0"/>
                          <w:marBottom w:val="0"/>
                          <w:divBdr>
                            <w:top w:val="none" w:sz="0" w:space="0" w:color="auto"/>
                            <w:left w:val="none" w:sz="0" w:space="0" w:color="auto"/>
                            <w:bottom w:val="none" w:sz="0" w:space="0" w:color="auto"/>
                            <w:right w:val="none" w:sz="0" w:space="0" w:color="auto"/>
                          </w:divBdr>
                          <w:divsChild>
                            <w:div w:id="1925528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04726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1887</Words>
  <Characters>10761</Characters>
  <Application>Microsoft Office Word</Application>
  <DocSecurity>0</DocSecurity>
  <Lines>89</Lines>
  <Paragraphs>25</Paragraphs>
  <ScaleCrop>false</ScaleCrop>
  <HeadingPairs>
    <vt:vector size="2" baseType="variant">
      <vt:variant>
        <vt:lpstr>Titolo</vt:lpstr>
      </vt:variant>
      <vt:variant>
        <vt:i4>1</vt:i4>
      </vt:variant>
    </vt:vector>
  </HeadingPairs>
  <TitlesOfParts>
    <vt:vector size="1" baseType="lpstr">
      <vt:lpstr/>
    </vt:vector>
  </TitlesOfParts>
  <Company>Hewlett-Packard</Company>
  <LinksUpToDate>false</LinksUpToDate>
  <CharactersWithSpaces>12623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andrea.cerroni</dc:creator>
  <cp:keywords/>
  <dc:description/>
  <cp:lastModifiedBy>andrea.cerroni</cp:lastModifiedBy>
  <cp:revision>2</cp:revision>
  <dcterms:created xsi:type="dcterms:W3CDTF">2015-06-01T20:26:00Z</dcterms:created>
  <dcterms:modified xsi:type="dcterms:W3CDTF">2015-06-01T20:26:00Z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ser Name_1">
    <vt:lpwstr>rita.giuffredi@gmail.com@www.mendeley.com</vt:lpwstr>
  </property>
  <property fmtid="{D5CDD505-2E9C-101B-9397-08002B2CF9AE}" pid="4" name="Mendeley Citation Style_1">
    <vt:lpwstr>http://www.zotero.org/styles/apa</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16th edition (author-date)</vt:lpwstr>
  </property>
  <property fmtid="{D5CDD505-2E9C-101B-9397-08002B2CF9AE}" pid="15" name="Mendeley Recent Style Id 5_1">
    <vt:lpwstr>http://www.zotero.org/styles/harvard1</vt:lpwstr>
  </property>
  <property fmtid="{D5CDD505-2E9C-101B-9397-08002B2CF9AE}" pid="16" name="Mendeley Recent Style Name 5_1">
    <vt:lpwstr>Harvard Reference format 1 (author-date)</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7th edition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ies>
</file>