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 ve:Ignorable="mv" ve:PreserveAttributes="mv:*">
  <w:body>
    <w:p w:rsidR="002F293E" w:rsidRPr="002F293E" w:rsidRDefault="002F293E" w:rsidP="002F293E">
      <w:pPr>
        <w:rPr>
          <w:b/>
        </w:rPr>
      </w:pPr>
      <w:r w:rsidRPr="002F293E">
        <w:rPr>
          <w:b/>
        </w:rPr>
        <w:t>Emotional dysregulation in non-clinical and clinical subjects</w:t>
      </w:r>
    </w:p>
    <w:p w:rsidR="002F293E" w:rsidRDefault="002F293E" w:rsidP="002F293E">
      <w:r>
        <w:t>C. Maffeia, A. Fossatia, V. Ponissib, S. Bertolid, M.G. Strepparavab,</w:t>
      </w:r>
    </w:p>
    <w:p w:rsidR="002F293E" w:rsidRDefault="002F293E" w:rsidP="002F293E">
      <w:r>
        <w:t>S. Borronic</w:t>
      </w:r>
    </w:p>
    <w:p w:rsidR="002F293E" w:rsidRDefault="002F293E" w:rsidP="002F293E">
      <w:r>
        <w:t>aUniversity Vita-Salute San Raffaele, Faculty of Psychology, Milan, Italy</w:t>
      </w:r>
    </w:p>
    <w:p w:rsidR="002F293E" w:rsidRDefault="002F293E" w:rsidP="002F293E">
      <w:r>
        <w:t>bBicocca University, Faculty of Medicine, Milan, Italy</w:t>
      </w:r>
    </w:p>
    <w:p w:rsidR="002F293E" w:rsidRDefault="002F293E" w:rsidP="002F293E">
      <w:r>
        <w:t>cSan Raffaele Turro Hospital, Unit of Clinical Psychology and Psychotherapy,</w:t>
      </w:r>
    </w:p>
    <w:p w:rsidR="002F293E" w:rsidRDefault="002F293E" w:rsidP="002F293E">
      <w:r>
        <w:t>Milan, Italy</w:t>
      </w:r>
    </w:p>
    <w:p w:rsidR="002F293E" w:rsidRDefault="002F293E" w:rsidP="002F293E">
      <w:r>
        <w:t>dInternational Centre for Assessment of Nutritional Status, University of</w:t>
      </w:r>
    </w:p>
    <w:p w:rsidR="007C419B" w:rsidRDefault="002F293E" w:rsidP="002F293E">
      <w:r>
        <w:t>Milan, Milan, Italy</w:t>
      </w:r>
    </w:p>
    <w:p w:rsidR="007C419B" w:rsidRDefault="007C419B" w:rsidP="002F293E"/>
    <w:p w:rsidR="007C419B" w:rsidRDefault="007C419B" w:rsidP="002F293E"/>
    <w:p w:rsidR="002F293E" w:rsidRDefault="002F293E" w:rsidP="002F293E"/>
    <w:p w:rsidR="002F293E" w:rsidRDefault="002F293E" w:rsidP="002F293E">
      <w:r>
        <w:t>Emotional dysregulation is a complex pattern of reactivity to reality</w:t>
      </w:r>
    </w:p>
    <w:p w:rsidR="002F293E" w:rsidRDefault="002F293E" w:rsidP="002F293E">
      <w:r>
        <w:t>stimuli that now can be empirically studied. The dysregulation of</w:t>
      </w:r>
    </w:p>
    <w:p w:rsidR="002F293E" w:rsidRDefault="002F293E" w:rsidP="002F293E">
      <w:r>
        <w:t>emotion rating scale (DERS, Gratz and Roamer, 2004 ) seems to be a</w:t>
      </w:r>
    </w:p>
    <w:p w:rsidR="002F293E" w:rsidRDefault="002F293E" w:rsidP="002F293E">
      <w:r>
        <w:t>good instrument to evaluate the components and the phases of the</w:t>
      </w:r>
    </w:p>
    <w:p w:rsidR="002F293E" w:rsidRDefault="002F293E" w:rsidP="002F293E">
      <w:r>
        <w:t>process of emotional dysregulation. In this presentation, the data from</w:t>
      </w:r>
    </w:p>
    <w:p w:rsidR="002F293E" w:rsidRDefault="002F293E" w:rsidP="002F293E">
      <w:r>
        <w:t>Italian clinical and non-clinical population will be discussed. Clinical</w:t>
      </w:r>
    </w:p>
    <w:p w:rsidR="002F293E" w:rsidRDefault="002F293E" w:rsidP="002F293E">
      <w:r>
        <w:t>subjects will be: borderline personality disorder BPD obesity with</w:t>
      </w:r>
    </w:p>
    <w:p w:rsidR="002F293E" w:rsidRDefault="002F293E" w:rsidP="002F293E">
      <w:r>
        <w:t>binge eating obesity without binge eating. Preliminary data concerning</w:t>
      </w:r>
    </w:p>
    <w:p w:rsidR="002F293E" w:rsidRDefault="002F293E" w:rsidP="002F293E">
      <w:r>
        <w:t>the process of emotional reactivity, after the presentation of</w:t>
      </w:r>
    </w:p>
    <w:p w:rsidR="002F293E" w:rsidRDefault="002F293E" w:rsidP="002F293E">
      <w:r>
        <w:t>emotionally significant video clips in borderline patients, will be</w:t>
      </w:r>
    </w:p>
    <w:p w:rsidR="002F293E" w:rsidRDefault="002F293E" w:rsidP="002F293E">
      <w:r>
        <w:t>presented, too. The main interest of this data is to compare different</w:t>
      </w:r>
    </w:p>
    <w:p w:rsidR="00585A2E" w:rsidRDefault="002F293E" w:rsidP="002F293E">
      <w:r>
        <w:t>patterns of emotional dysregulation in different clinical populations</w:t>
      </w:r>
    </w:p>
    <w:sectPr w:rsidR="00585A2E" w:rsidSect="00585A2E">
      <w:pgSz w:w="11900" w:h="16840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doNotTrackMoves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doNotVertAlignCellWithSp/>
    <w:doNotBreakConstrainedForcedTable/>
    <w:useAnsiKerningPairs/>
    <w:cachedColBalance/>
    <w:splitPgBreakAndParaMark/>
  </w:compat>
  <w:rsids>
    <w:rsidRoot w:val="002F293E"/>
    <w:rsid w:val="002F293E"/>
    <w:rsid w:val="007C419B"/>
  </w:rsids>
  <m:mathPr>
    <m:mathFont m:val="Impact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276"/>
  <w:style w:type="paragraph" w:default="1" w:styleId="Normale">
    <w:name w:val="Normal"/>
    <w:qFormat/>
    <w:rsid w:val="00B03527"/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Word 12.0.0</Application>
  <DocSecurity>0</DocSecurity>
  <Lines>1</Lines>
  <Paragraphs>1</Paragraphs>
  <ScaleCrop>false</ScaleCrop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maria grazia strepparava</cp:lastModifiedBy>
  <cp:revision>2</cp:revision>
  <dcterms:created xsi:type="dcterms:W3CDTF">2015-02-03T11:58:00Z</dcterms:created>
  <dcterms:modified xsi:type="dcterms:W3CDTF">2015-02-03T11:59:00Z</dcterms:modified>
</cp:coreProperties>
</file>