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559CE1" w14:textId="77777777" w:rsidR="00637429" w:rsidRDefault="00637429" w:rsidP="001C5B11"/>
    <w:tbl>
      <w:tblPr>
        <w:tblW w:w="13445" w:type="dxa"/>
        <w:tblLook w:val="00A0" w:firstRow="1" w:lastRow="0" w:firstColumn="1" w:lastColumn="0" w:noHBand="0" w:noVBand="0"/>
      </w:tblPr>
      <w:tblGrid>
        <w:gridCol w:w="8472"/>
        <w:gridCol w:w="4973"/>
      </w:tblGrid>
      <w:tr w:rsidR="00637429" w:rsidRPr="00BF1162" w14:paraId="1EF30026" w14:textId="77777777" w:rsidTr="00E00CAB">
        <w:trPr>
          <w:trHeight w:val="1196"/>
        </w:trPr>
        <w:tc>
          <w:tcPr>
            <w:tcW w:w="8472" w:type="dxa"/>
          </w:tcPr>
          <w:p w14:paraId="517049DD" w14:textId="77777777" w:rsidR="00637429" w:rsidRPr="00BF1162" w:rsidRDefault="000E05DA" w:rsidP="001C5B11">
            <w:r>
              <w:rPr>
                <w:noProof/>
                <w:lang w:val="en-US"/>
              </w:rPr>
              <w:drawing>
                <wp:inline distT="0" distB="0" distL="0" distR="0" wp14:anchorId="4252E1D7" wp14:editId="00AEC4AF">
                  <wp:extent cx="1697990" cy="798195"/>
                  <wp:effectExtent l="0" t="0" r="0" b="190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97990" cy="798195"/>
                          </a:xfrm>
                          <a:prstGeom prst="rect">
                            <a:avLst/>
                          </a:prstGeom>
                          <a:noFill/>
                          <a:ln>
                            <a:noFill/>
                          </a:ln>
                        </pic:spPr>
                      </pic:pic>
                    </a:graphicData>
                  </a:graphic>
                </wp:inline>
              </w:drawing>
            </w:r>
            <w:r w:rsidR="00E00CAB">
              <w:t xml:space="preserve">   </w:t>
            </w:r>
          </w:p>
        </w:tc>
        <w:tc>
          <w:tcPr>
            <w:tcW w:w="4973" w:type="dxa"/>
          </w:tcPr>
          <w:p w14:paraId="5BCE933A" w14:textId="77777777" w:rsidR="00637429" w:rsidRPr="00BF1162" w:rsidRDefault="000E05DA" w:rsidP="001C5B11">
            <w:r>
              <w:rPr>
                <w:noProof/>
                <w:lang w:val="en-US"/>
              </w:rPr>
              <w:drawing>
                <wp:inline distT="0" distB="0" distL="0" distR="0" wp14:anchorId="4BBC1D4E" wp14:editId="0ABD07DE">
                  <wp:extent cx="725805" cy="7620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25805" cy="762000"/>
                          </a:xfrm>
                          <a:prstGeom prst="rect">
                            <a:avLst/>
                          </a:prstGeom>
                          <a:noFill/>
                          <a:ln>
                            <a:noFill/>
                          </a:ln>
                        </pic:spPr>
                      </pic:pic>
                    </a:graphicData>
                  </a:graphic>
                </wp:inline>
              </w:drawing>
            </w:r>
          </w:p>
        </w:tc>
      </w:tr>
    </w:tbl>
    <w:p w14:paraId="6B5970BE" w14:textId="77777777" w:rsidR="00637429" w:rsidRPr="002B6823" w:rsidRDefault="00637429" w:rsidP="001C5B11"/>
    <w:p w14:paraId="6147190A" w14:textId="77777777" w:rsidR="00637429" w:rsidRPr="004F3F20" w:rsidRDefault="00637429" w:rsidP="001C5B11"/>
    <w:tbl>
      <w:tblPr>
        <w:tblW w:w="0" w:type="auto"/>
        <w:tblBorders>
          <w:top w:val="single" w:sz="18" w:space="0" w:color="3366FF"/>
          <w:bottom w:val="single" w:sz="18" w:space="0" w:color="3366FF"/>
        </w:tblBorders>
        <w:tblLook w:val="00A0" w:firstRow="1" w:lastRow="0" w:firstColumn="1" w:lastColumn="0" w:noHBand="0" w:noVBand="0"/>
      </w:tblPr>
      <w:tblGrid>
        <w:gridCol w:w="9763"/>
      </w:tblGrid>
      <w:tr w:rsidR="00637429" w:rsidRPr="00BF1162" w14:paraId="7401D56A" w14:textId="77777777" w:rsidTr="00865F41">
        <w:trPr>
          <w:trHeight w:val="6590"/>
        </w:trPr>
        <w:tc>
          <w:tcPr>
            <w:tcW w:w="9763" w:type="dxa"/>
          </w:tcPr>
          <w:p w14:paraId="7F9883BF" w14:textId="77777777" w:rsidR="00637429" w:rsidRDefault="00637429" w:rsidP="001C5B11"/>
          <w:p w14:paraId="190344E7" w14:textId="77777777" w:rsidR="00A05834" w:rsidRPr="004F3F20" w:rsidRDefault="00A05834" w:rsidP="001C5B11"/>
          <w:p w14:paraId="2D7717FA" w14:textId="77777777" w:rsidR="00637429" w:rsidRPr="0012643C" w:rsidRDefault="00637429" w:rsidP="00BE1B68">
            <w:pPr>
              <w:jc w:val="center"/>
              <w:rPr>
                <w:b/>
                <w:color w:val="3366FF"/>
                <w:sz w:val="46"/>
                <w:szCs w:val="46"/>
              </w:rPr>
            </w:pPr>
            <w:r w:rsidRPr="0012643C">
              <w:rPr>
                <w:b/>
                <w:color w:val="3366FF"/>
                <w:sz w:val="46"/>
                <w:szCs w:val="46"/>
              </w:rPr>
              <w:t>Giornate Nazionali di Psicologia Positiva</w:t>
            </w:r>
          </w:p>
          <w:p w14:paraId="4CDFA54A" w14:textId="77777777" w:rsidR="00637429" w:rsidRPr="0012643C" w:rsidRDefault="00637429" w:rsidP="00BE1B68">
            <w:pPr>
              <w:jc w:val="center"/>
              <w:rPr>
                <w:b/>
                <w:color w:val="3366FF"/>
                <w:sz w:val="46"/>
                <w:szCs w:val="46"/>
              </w:rPr>
            </w:pPr>
            <w:proofErr w:type="gramStart"/>
            <w:r w:rsidRPr="0012643C">
              <w:rPr>
                <w:b/>
                <w:color w:val="3366FF"/>
                <w:sz w:val="46"/>
                <w:szCs w:val="46"/>
              </w:rPr>
              <w:t>V</w:t>
            </w:r>
            <w:r w:rsidR="00865F41" w:rsidRPr="0012643C">
              <w:rPr>
                <w:b/>
                <w:color w:val="3366FF"/>
                <w:sz w:val="46"/>
                <w:szCs w:val="46"/>
              </w:rPr>
              <w:t>I</w:t>
            </w:r>
            <w:proofErr w:type="gramEnd"/>
            <w:r w:rsidRPr="0012643C">
              <w:rPr>
                <w:b/>
                <w:color w:val="3366FF"/>
                <w:sz w:val="46"/>
                <w:szCs w:val="46"/>
              </w:rPr>
              <w:t xml:space="preserve"> Edizione</w:t>
            </w:r>
          </w:p>
          <w:p w14:paraId="3AD4EF0F" w14:textId="77777777" w:rsidR="00BE1B68" w:rsidRDefault="00BE1B68" w:rsidP="00BE1B68">
            <w:pPr>
              <w:jc w:val="center"/>
              <w:rPr>
                <w:rFonts w:ascii="Times New Roman" w:hAnsi="Times New Roman"/>
                <w:sz w:val="28"/>
                <w:szCs w:val="28"/>
              </w:rPr>
            </w:pPr>
          </w:p>
          <w:p w14:paraId="15E3F0DD" w14:textId="77777777" w:rsidR="00A05834" w:rsidRDefault="00A05834" w:rsidP="00BE1B68">
            <w:pPr>
              <w:jc w:val="center"/>
              <w:rPr>
                <w:rFonts w:ascii="Times New Roman" w:hAnsi="Times New Roman"/>
                <w:sz w:val="28"/>
                <w:szCs w:val="28"/>
              </w:rPr>
            </w:pPr>
          </w:p>
          <w:p w14:paraId="649BFCAA" w14:textId="77777777" w:rsidR="00A05834" w:rsidRPr="00BE1B68" w:rsidRDefault="00A05834" w:rsidP="00BE1B68">
            <w:pPr>
              <w:jc w:val="center"/>
              <w:rPr>
                <w:rFonts w:ascii="Times New Roman" w:hAnsi="Times New Roman"/>
                <w:sz w:val="28"/>
                <w:szCs w:val="28"/>
              </w:rPr>
            </w:pPr>
          </w:p>
          <w:p w14:paraId="4F38F04E" w14:textId="77777777" w:rsidR="00865F41" w:rsidRPr="00E00CAB" w:rsidRDefault="00BE1B68" w:rsidP="00BE1B68">
            <w:pPr>
              <w:jc w:val="center"/>
              <w:rPr>
                <w:b/>
                <w:color w:val="000075"/>
                <w:sz w:val="46"/>
                <w:szCs w:val="46"/>
              </w:rPr>
            </w:pPr>
            <w:proofErr w:type="gramStart"/>
            <w:r w:rsidRPr="00E00CAB">
              <w:rPr>
                <w:b/>
                <w:color w:val="000075"/>
                <w:sz w:val="46"/>
                <w:szCs w:val="46"/>
              </w:rPr>
              <w:t>"PROMUOVERE RISORSE</w:t>
            </w:r>
            <w:proofErr w:type="gramEnd"/>
          </w:p>
          <w:p w14:paraId="5667C56A" w14:textId="77777777" w:rsidR="00637429" w:rsidRPr="00E00CAB" w:rsidRDefault="00BE1B68" w:rsidP="00BE1B68">
            <w:pPr>
              <w:jc w:val="center"/>
              <w:rPr>
                <w:b/>
                <w:color w:val="000075"/>
                <w:sz w:val="46"/>
                <w:szCs w:val="46"/>
              </w:rPr>
            </w:pPr>
            <w:proofErr w:type="gramStart"/>
            <w:r w:rsidRPr="00E00CAB">
              <w:rPr>
                <w:b/>
                <w:color w:val="000075"/>
                <w:sz w:val="46"/>
                <w:szCs w:val="46"/>
              </w:rPr>
              <w:t>NEL CAMBIAMENTO"</w:t>
            </w:r>
            <w:proofErr w:type="gramEnd"/>
          </w:p>
          <w:p w14:paraId="660D4E9E" w14:textId="77777777" w:rsidR="00BE1B68" w:rsidRDefault="00BE1B68" w:rsidP="00BE1B68">
            <w:pPr>
              <w:jc w:val="center"/>
              <w:rPr>
                <w:rFonts w:ascii="Times New Roman" w:hAnsi="Times New Roman"/>
                <w:sz w:val="28"/>
                <w:szCs w:val="28"/>
              </w:rPr>
            </w:pPr>
          </w:p>
          <w:p w14:paraId="278DFECF" w14:textId="77777777" w:rsidR="00A05834" w:rsidRDefault="00A05834" w:rsidP="00BE1B68">
            <w:pPr>
              <w:jc w:val="center"/>
              <w:rPr>
                <w:rFonts w:ascii="Times New Roman" w:hAnsi="Times New Roman"/>
                <w:sz w:val="28"/>
                <w:szCs w:val="28"/>
              </w:rPr>
            </w:pPr>
          </w:p>
          <w:p w14:paraId="0D7504E6" w14:textId="77777777" w:rsidR="00A05834" w:rsidRPr="00BE1B68" w:rsidRDefault="00A05834" w:rsidP="00BE1B68">
            <w:pPr>
              <w:jc w:val="center"/>
              <w:rPr>
                <w:rFonts w:ascii="Times New Roman" w:hAnsi="Times New Roman"/>
                <w:sz w:val="28"/>
                <w:szCs w:val="28"/>
              </w:rPr>
            </w:pPr>
          </w:p>
          <w:p w14:paraId="5D4999C9" w14:textId="77777777" w:rsidR="00637429" w:rsidRDefault="00865F41" w:rsidP="00BE1B68">
            <w:pPr>
              <w:jc w:val="center"/>
              <w:rPr>
                <w:b/>
                <w:color w:val="3366FF"/>
                <w:sz w:val="36"/>
                <w:szCs w:val="36"/>
              </w:rPr>
            </w:pPr>
            <w:r w:rsidRPr="0012643C">
              <w:rPr>
                <w:b/>
                <w:color w:val="3366FF"/>
                <w:sz w:val="36"/>
                <w:szCs w:val="36"/>
              </w:rPr>
              <w:t>Milano 22/23 febbraio 2013</w:t>
            </w:r>
          </w:p>
          <w:p w14:paraId="6B9D90A1" w14:textId="77777777" w:rsidR="00A05834" w:rsidRPr="0012643C" w:rsidRDefault="00A05834" w:rsidP="00BE1B68">
            <w:pPr>
              <w:jc w:val="center"/>
              <w:rPr>
                <w:b/>
                <w:color w:val="3366FF"/>
                <w:sz w:val="36"/>
                <w:szCs w:val="36"/>
              </w:rPr>
            </w:pPr>
          </w:p>
          <w:p w14:paraId="16C25DD0" w14:textId="77777777" w:rsidR="00637429" w:rsidRPr="0012643C" w:rsidRDefault="00637429" w:rsidP="00BE1B68">
            <w:pPr>
              <w:jc w:val="center"/>
              <w:rPr>
                <w:b/>
                <w:color w:val="3366FF"/>
                <w:sz w:val="32"/>
                <w:szCs w:val="32"/>
              </w:rPr>
            </w:pPr>
            <w:r w:rsidRPr="0012643C">
              <w:rPr>
                <w:b/>
                <w:color w:val="3366FF"/>
                <w:sz w:val="32"/>
                <w:szCs w:val="32"/>
              </w:rPr>
              <w:t>Università degli Studi di Milano-Bicocca</w:t>
            </w:r>
          </w:p>
          <w:p w14:paraId="3995A8A3" w14:textId="77777777" w:rsidR="00637429" w:rsidRPr="0012643C" w:rsidRDefault="00637429" w:rsidP="00BE1B68">
            <w:pPr>
              <w:jc w:val="center"/>
              <w:rPr>
                <w:b/>
                <w:color w:val="3366FF"/>
                <w:sz w:val="32"/>
                <w:szCs w:val="32"/>
              </w:rPr>
            </w:pPr>
            <w:r w:rsidRPr="0012643C">
              <w:rPr>
                <w:b/>
                <w:color w:val="3366FF"/>
                <w:sz w:val="32"/>
                <w:szCs w:val="32"/>
              </w:rPr>
              <w:t>Milano, Piazza dell’Ateneo Nuovo, 1</w:t>
            </w:r>
          </w:p>
          <w:p w14:paraId="3D735845" w14:textId="77777777" w:rsidR="00637429" w:rsidRDefault="00637429" w:rsidP="001C5B11"/>
          <w:p w14:paraId="0D0E2DDB" w14:textId="77777777" w:rsidR="00A05834" w:rsidRPr="00BF1162" w:rsidRDefault="00A05834" w:rsidP="001C5B11"/>
        </w:tc>
      </w:tr>
    </w:tbl>
    <w:p w14:paraId="05653FD1" w14:textId="77777777" w:rsidR="00637429" w:rsidRPr="004F3F20" w:rsidRDefault="00637429" w:rsidP="001C5B11"/>
    <w:p w14:paraId="184DF597" w14:textId="77777777" w:rsidR="00A05834" w:rsidRDefault="00637429" w:rsidP="00BE1B68">
      <w:pPr>
        <w:jc w:val="center"/>
        <w:rPr>
          <w:b/>
          <w:color w:val="3366FF"/>
          <w:sz w:val="46"/>
          <w:szCs w:val="46"/>
        </w:rPr>
      </w:pPr>
      <w:r w:rsidRPr="0012643C">
        <w:rPr>
          <w:b/>
          <w:color w:val="3366FF"/>
          <w:sz w:val="46"/>
          <w:szCs w:val="46"/>
        </w:rPr>
        <w:t xml:space="preserve">Book of </w:t>
      </w:r>
      <w:proofErr w:type="gramStart"/>
      <w:r w:rsidRPr="0012643C">
        <w:rPr>
          <w:b/>
          <w:color w:val="3366FF"/>
          <w:sz w:val="46"/>
          <w:szCs w:val="46"/>
        </w:rPr>
        <w:t>Abstract</w:t>
      </w:r>
      <w:proofErr w:type="gramEnd"/>
    </w:p>
    <w:p w14:paraId="01D37255" w14:textId="77777777" w:rsidR="00A05834" w:rsidRDefault="00A05834">
      <w:pPr>
        <w:spacing w:line="240" w:lineRule="auto"/>
        <w:jc w:val="left"/>
        <w:rPr>
          <w:b/>
          <w:color w:val="3366FF"/>
          <w:sz w:val="46"/>
          <w:szCs w:val="46"/>
        </w:rPr>
      </w:pPr>
      <w:r>
        <w:rPr>
          <w:b/>
          <w:color w:val="3366FF"/>
          <w:sz w:val="46"/>
          <w:szCs w:val="46"/>
        </w:rPr>
        <w:br w:type="page"/>
      </w:r>
    </w:p>
    <w:p w14:paraId="27D5DD81" w14:textId="77777777" w:rsidR="00BE1B68" w:rsidRPr="0012643C" w:rsidRDefault="00BE1B68" w:rsidP="00BE1B68">
      <w:pPr>
        <w:jc w:val="center"/>
        <w:rPr>
          <w:b/>
          <w:color w:val="3366FF"/>
          <w:sz w:val="46"/>
          <w:szCs w:val="46"/>
        </w:rPr>
      </w:pPr>
    </w:p>
    <w:p w14:paraId="529F614D" w14:textId="77777777" w:rsidR="00637429" w:rsidRPr="0012643C" w:rsidRDefault="00637429" w:rsidP="001C5B11">
      <w:pPr>
        <w:rPr>
          <w:sz w:val="28"/>
          <w:szCs w:val="28"/>
        </w:rPr>
      </w:pPr>
      <w:proofErr w:type="gramStart"/>
      <w:r w:rsidRPr="0012643C">
        <w:rPr>
          <w:b/>
          <w:bCs/>
          <w:color w:val="3366FF"/>
          <w:sz w:val="28"/>
          <w:szCs w:val="28"/>
        </w:rPr>
        <w:t>Comitato Scientifico:</w:t>
      </w:r>
      <w:r w:rsidR="00865F41">
        <w:t xml:space="preserve"> </w:t>
      </w:r>
      <w:r w:rsidR="00865F41" w:rsidRPr="0012643C">
        <w:rPr>
          <w:sz w:val="28"/>
          <w:szCs w:val="28"/>
        </w:rPr>
        <w:t>Ottavia Albanese,</w:t>
      </w:r>
      <w:r w:rsidRPr="0012643C">
        <w:rPr>
          <w:sz w:val="28"/>
          <w:szCs w:val="28"/>
        </w:rPr>
        <w:t xml:space="preserve"> Giuliano Balgera, Marta Bassi, Federico Colombo, Antonella Delle Fave, Stefano Gheno, Maria Elena Ma</w:t>
      </w:r>
      <w:proofErr w:type="gramEnd"/>
      <w:r w:rsidRPr="0012643C">
        <w:rPr>
          <w:sz w:val="28"/>
          <w:szCs w:val="28"/>
        </w:rPr>
        <w:t>grin, Spiridione Masaraki, Marta Scrignaro, Patrizia Steca.</w:t>
      </w:r>
    </w:p>
    <w:p w14:paraId="4764A3BC" w14:textId="77777777" w:rsidR="00355EC4" w:rsidRPr="00865F41" w:rsidRDefault="00355EC4" w:rsidP="001C5B11"/>
    <w:p w14:paraId="7AEA3830" w14:textId="77777777" w:rsidR="00A05834" w:rsidRDefault="00A05834" w:rsidP="001C5B11">
      <w:pPr>
        <w:rPr>
          <w:b/>
          <w:bCs/>
          <w:color w:val="3366FF"/>
          <w:sz w:val="28"/>
          <w:szCs w:val="28"/>
        </w:rPr>
      </w:pPr>
    </w:p>
    <w:p w14:paraId="067A81ED" w14:textId="77777777" w:rsidR="00637429" w:rsidRPr="0012643C" w:rsidRDefault="00637429" w:rsidP="001C5B11">
      <w:pPr>
        <w:rPr>
          <w:sz w:val="28"/>
          <w:szCs w:val="28"/>
        </w:rPr>
      </w:pPr>
      <w:proofErr w:type="gramStart"/>
      <w:r w:rsidRPr="0012643C">
        <w:rPr>
          <w:b/>
          <w:bCs/>
          <w:color w:val="3366FF"/>
          <w:sz w:val="28"/>
          <w:szCs w:val="28"/>
        </w:rPr>
        <w:t>Segretaria Organizzativa:</w:t>
      </w:r>
      <w:bookmarkStart w:id="0" w:name="_GoBack"/>
      <w:bookmarkEnd w:id="0"/>
      <w:r w:rsidRPr="00BE1B68">
        <w:rPr>
          <w:rFonts w:ascii="Times New Roman" w:hAnsi="Times New Roman"/>
          <w:sz w:val="28"/>
          <w:szCs w:val="28"/>
        </w:rPr>
        <w:t xml:space="preserve"> </w:t>
      </w:r>
      <w:r w:rsidRPr="0012643C">
        <w:rPr>
          <w:sz w:val="28"/>
          <w:szCs w:val="28"/>
        </w:rPr>
        <w:t xml:space="preserve">Nicoletta Businaro, </w:t>
      </w:r>
      <w:r w:rsidR="00865F41" w:rsidRPr="0012643C">
        <w:rPr>
          <w:sz w:val="28"/>
          <w:szCs w:val="28"/>
        </w:rPr>
        <w:t xml:space="preserve">Ester Cattaneo, </w:t>
      </w:r>
      <w:r w:rsidRPr="0012643C">
        <w:rPr>
          <w:sz w:val="28"/>
          <w:szCs w:val="28"/>
        </w:rPr>
        <w:t>Francesca Dell’Amore, Piera Gabola, Andrea Norcini Pala</w:t>
      </w:r>
      <w:proofErr w:type="gramEnd"/>
      <w:r w:rsidRPr="0012643C">
        <w:rPr>
          <w:sz w:val="28"/>
          <w:szCs w:val="28"/>
        </w:rPr>
        <w:t xml:space="preserve">. </w:t>
      </w:r>
    </w:p>
    <w:p w14:paraId="24D71793" w14:textId="77777777" w:rsidR="00355EC4" w:rsidRPr="00865F41" w:rsidRDefault="00355EC4" w:rsidP="001C5B11"/>
    <w:p w14:paraId="6AB017E6" w14:textId="77777777" w:rsidR="00A05834" w:rsidRPr="0022122A" w:rsidRDefault="00A05834" w:rsidP="001C5B11">
      <w:pPr>
        <w:rPr>
          <w:b/>
          <w:bCs/>
          <w:color w:val="3366FF"/>
          <w:sz w:val="28"/>
          <w:szCs w:val="28"/>
          <w:lang w:val="it-CH"/>
        </w:rPr>
      </w:pPr>
    </w:p>
    <w:p w14:paraId="0091C6EC" w14:textId="77777777" w:rsidR="00637429" w:rsidRPr="0012643C" w:rsidRDefault="00637429" w:rsidP="001C5B11">
      <w:pPr>
        <w:rPr>
          <w:sz w:val="28"/>
          <w:szCs w:val="28"/>
          <w:lang w:val="en-US"/>
        </w:rPr>
      </w:pPr>
      <w:r w:rsidRPr="0012643C">
        <w:rPr>
          <w:b/>
          <w:bCs/>
          <w:color w:val="3366FF"/>
          <w:sz w:val="28"/>
          <w:szCs w:val="28"/>
          <w:lang w:val="en-US"/>
        </w:rPr>
        <w:t>Email:</w:t>
      </w:r>
      <w:r w:rsidRPr="00BE1B68">
        <w:rPr>
          <w:rFonts w:ascii="Times New Roman" w:hAnsi="Times New Roman"/>
          <w:sz w:val="28"/>
          <w:szCs w:val="28"/>
          <w:lang w:val="en-US"/>
        </w:rPr>
        <w:t xml:space="preserve"> </w:t>
      </w:r>
      <w:hyperlink r:id="rId11" w:history="1">
        <w:r w:rsidR="00865F41" w:rsidRPr="0012643C">
          <w:rPr>
            <w:rStyle w:val="Hyperlink"/>
            <w:sz w:val="28"/>
            <w:szCs w:val="28"/>
            <w:lang w:val="en-US"/>
          </w:rPr>
          <w:t>convegno2013PP@gmail.com</w:t>
        </w:r>
      </w:hyperlink>
    </w:p>
    <w:p w14:paraId="73890294" w14:textId="77777777" w:rsidR="00355EC4" w:rsidRPr="00865F41" w:rsidRDefault="00355EC4" w:rsidP="001C5B11">
      <w:pPr>
        <w:rPr>
          <w:lang w:val="en-US"/>
        </w:rPr>
      </w:pPr>
    </w:p>
    <w:p w14:paraId="6A34E678" w14:textId="77777777" w:rsidR="00A05834" w:rsidRDefault="00A05834" w:rsidP="001C5B11">
      <w:pPr>
        <w:rPr>
          <w:b/>
          <w:bCs/>
          <w:color w:val="3366FF"/>
          <w:sz w:val="28"/>
          <w:szCs w:val="28"/>
          <w:lang w:val="en-US"/>
        </w:rPr>
      </w:pPr>
    </w:p>
    <w:p w14:paraId="0A7A74F8" w14:textId="77777777" w:rsidR="00637429" w:rsidRPr="0022122A" w:rsidRDefault="00637429" w:rsidP="001C5B11">
      <w:pPr>
        <w:rPr>
          <w:sz w:val="28"/>
          <w:szCs w:val="28"/>
          <w:lang w:val="en-US"/>
        </w:rPr>
      </w:pPr>
      <w:r w:rsidRPr="0022122A">
        <w:rPr>
          <w:b/>
          <w:bCs/>
          <w:color w:val="3366FF"/>
          <w:sz w:val="28"/>
          <w:szCs w:val="28"/>
          <w:lang w:val="en-US"/>
        </w:rPr>
        <w:t>Sito:</w:t>
      </w:r>
      <w:r w:rsidRPr="0022122A">
        <w:rPr>
          <w:rFonts w:ascii="Times New Roman" w:hAnsi="Times New Roman"/>
          <w:sz w:val="28"/>
          <w:szCs w:val="28"/>
          <w:lang w:val="en-US"/>
        </w:rPr>
        <w:t xml:space="preserve"> </w:t>
      </w:r>
      <w:hyperlink r:id="rId12" w:history="1">
        <w:r w:rsidR="00865F41" w:rsidRPr="0022122A">
          <w:rPr>
            <w:rStyle w:val="Hyperlink"/>
            <w:sz w:val="28"/>
            <w:szCs w:val="28"/>
            <w:lang w:val="en-US"/>
          </w:rPr>
          <w:t>http://convegno2013pp.wix.com/index#!home/mainPage</w:t>
        </w:r>
      </w:hyperlink>
    </w:p>
    <w:p w14:paraId="16E60CBD" w14:textId="77777777" w:rsidR="00637429" w:rsidRPr="0022122A" w:rsidRDefault="00637429" w:rsidP="001C5B11">
      <w:pPr>
        <w:rPr>
          <w:lang w:val="en-US"/>
        </w:rPr>
      </w:pPr>
    </w:p>
    <w:p w14:paraId="12835C72" w14:textId="77777777" w:rsidR="00637429" w:rsidRPr="0022122A" w:rsidRDefault="00637429" w:rsidP="001C5B11">
      <w:pPr>
        <w:rPr>
          <w:lang w:val="en-US"/>
        </w:rPr>
      </w:pPr>
    </w:p>
    <w:p w14:paraId="547E3437" w14:textId="77777777" w:rsidR="00453D54" w:rsidRPr="0022122A" w:rsidRDefault="00453D54" w:rsidP="001C5B11">
      <w:pPr>
        <w:rPr>
          <w:lang w:val="en-US"/>
        </w:rPr>
      </w:pPr>
    </w:p>
    <w:p w14:paraId="08A601AB" w14:textId="77777777" w:rsidR="00D6265E" w:rsidRPr="0022122A" w:rsidRDefault="00D6265E" w:rsidP="001C5B11">
      <w:pPr>
        <w:rPr>
          <w:lang w:val="en-US"/>
        </w:rPr>
      </w:pPr>
      <w:r w:rsidRPr="0022122A">
        <w:rPr>
          <w:lang w:val="en-US"/>
        </w:rPr>
        <w:br w:type="page"/>
      </w:r>
    </w:p>
    <w:p w14:paraId="639AAEDF" w14:textId="77777777" w:rsidR="00D6265E" w:rsidRPr="0022122A" w:rsidRDefault="00D6265E" w:rsidP="001C5B11">
      <w:pPr>
        <w:rPr>
          <w:lang w:val="en-US"/>
        </w:rPr>
      </w:pPr>
    </w:p>
    <w:p w14:paraId="4033923B" w14:textId="77777777" w:rsidR="00D6265E" w:rsidRPr="0022122A" w:rsidRDefault="00D6265E" w:rsidP="001C5B11">
      <w:pPr>
        <w:rPr>
          <w:lang w:val="en-US"/>
        </w:rPr>
      </w:pPr>
    </w:p>
    <w:p w14:paraId="157DA685" w14:textId="77777777" w:rsidR="00D6265E" w:rsidRPr="0022122A" w:rsidRDefault="00D6265E" w:rsidP="001C5B11">
      <w:pPr>
        <w:rPr>
          <w:lang w:val="en-US"/>
        </w:rPr>
      </w:pPr>
    </w:p>
    <w:p w14:paraId="106A01EE" w14:textId="77777777" w:rsidR="00D6265E" w:rsidRPr="0022122A" w:rsidRDefault="00D6265E" w:rsidP="001C5B11">
      <w:pPr>
        <w:rPr>
          <w:lang w:val="en-US"/>
        </w:rPr>
      </w:pPr>
    </w:p>
    <w:p w14:paraId="4DD8B11F" w14:textId="77777777" w:rsidR="00D6265E" w:rsidRPr="0022122A" w:rsidRDefault="00D6265E" w:rsidP="001C5B11">
      <w:pPr>
        <w:rPr>
          <w:lang w:val="en-US"/>
        </w:rPr>
      </w:pPr>
    </w:p>
    <w:p w14:paraId="0D0FCBCE" w14:textId="77777777" w:rsidR="00D6265E" w:rsidRPr="0022122A" w:rsidRDefault="00D6265E" w:rsidP="001C5B11">
      <w:pPr>
        <w:rPr>
          <w:lang w:val="en-US"/>
        </w:rPr>
      </w:pPr>
    </w:p>
    <w:p w14:paraId="320A53A3" w14:textId="77777777" w:rsidR="00D6265E" w:rsidRPr="0022122A" w:rsidRDefault="00D6265E" w:rsidP="001C5B11">
      <w:pPr>
        <w:rPr>
          <w:lang w:val="en-US"/>
        </w:rPr>
      </w:pPr>
    </w:p>
    <w:p w14:paraId="513757B9" w14:textId="77777777" w:rsidR="00D6265E" w:rsidRPr="0022122A" w:rsidRDefault="00D6265E" w:rsidP="001C5B11">
      <w:pPr>
        <w:rPr>
          <w:lang w:val="en-US"/>
        </w:rPr>
      </w:pPr>
    </w:p>
    <w:p w14:paraId="532D474C" w14:textId="77777777" w:rsidR="00D6265E" w:rsidRPr="0022122A" w:rsidRDefault="00D6265E" w:rsidP="001C5B11">
      <w:pPr>
        <w:rPr>
          <w:lang w:val="en-US"/>
        </w:rPr>
      </w:pPr>
    </w:p>
    <w:p w14:paraId="0B150874" w14:textId="77777777" w:rsidR="00D6265E" w:rsidRPr="0022122A" w:rsidRDefault="00D6265E" w:rsidP="001C5B11">
      <w:pPr>
        <w:rPr>
          <w:lang w:val="en-US"/>
        </w:rPr>
      </w:pPr>
    </w:p>
    <w:p w14:paraId="40F1F573" w14:textId="77777777" w:rsidR="00F4611B" w:rsidRPr="0022122A" w:rsidRDefault="00F4611B" w:rsidP="001C5B11">
      <w:pPr>
        <w:rPr>
          <w:lang w:val="en-US"/>
        </w:rPr>
      </w:pPr>
    </w:p>
    <w:p w14:paraId="1D62162B" w14:textId="77777777" w:rsidR="00A05834" w:rsidRPr="0022122A" w:rsidRDefault="00A05834" w:rsidP="001C5B11">
      <w:pPr>
        <w:rPr>
          <w:lang w:val="en-US"/>
        </w:rPr>
      </w:pPr>
    </w:p>
    <w:p w14:paraId="56F93DD8" w14:textId="77777777" w:rsidR="00A05834" w:rsidRPr="0022122A" w:rsidRDefault="00A05834" w:rsidP="001C5B11">
      <w:pPr>
        <w:rPr>
          <w:lang w:val="en-US"/>
        </w:rPr>
      </w:pPr>
    </w:p>
    <w:p w14:paraId="32C67996" w14:textId="77777777" w:rsidR="00A05834" w:rsidRPr="0022122A" w:rsidRDefault="00A05834" w:rsidP="001C5B11">
      <w:pPr>
        <w:rPr>
          <w:lang w:val="en-US"/>
        </w:rPr>
      </w:pPr>
    </w:p>
    <w:p w14:paraId="03333B79" w14:textId="77777777" w:rsidR="00A05834" w:rsidRPr="0022122A" w:rsidRDefault="00A05834" w:rsidP="001C5B11">
      <w:pPr>
        <w:rPr>
          <w:lang w:val="en-US"/>
        </w:rPr>
      </w:pPr>
    </w:p>
    <w:p w14:paraId="5F7D4B79" w14:textId="77777777" w:rsidR="00D6265E" w:rsidRPr="0012643C" w:rsidRDefault="00D6265E" w:rsidP="00BE1B68">
      <w:pPr>
        <w:jc w:val="center"/>
        <w:rPr>
          <w:b/>
          <w:color w:val="3366FF"/>
          <w:sz w:val="46"/>
          <w:szCs w:val="46"/>
          <w:lang w:val="en-US"/>
        </w:rPr>
      </w:pPr>
      <w:r w:rsidRPr="0012643C">
        <w:rPr>
          <w:b/>
          <w:color w:val="3366FF"/>
          <w:sz w:val="46"/>
          <w:szCs w:val="46"/>
          <w:lang w:val="en-US"/>
        </w:rPr>
        <w:t>Abstract Comunicazioni Orali</w:t>
      </w:r>
    </w:p>
    <w:p w14:paraId="64C55BD7" w14:textId="77777777" w:rsidR="00B95FB6" w:rsidRPr="0012643C" w:rsidRDefault="00637429" w:rsidP="00BE1B68">
      <w:pPr>
        <w:pStyle w:val="Title"/>
        <w:jc w:val="center"/>
        <w:rPr>
          <w:rFonts w:asciiTheme="majorHAnsi" w:hAnsiTheme="majorHAnsi"/>
          <w:color w:val="3366FF"/>
          <w:u w:val="single"/>
          <w:lang w:val="en-US"/>
        </w:rPr>
      </w:pPr>
      <w:r w:rsidRPr="00D55C2D">
        <w:rPr>
          <w:lang w:val="en-US"/>
        </w:rPr>
        <w:br w:type="page"/>
      </w:r>
      <w:r w:rsidR="00B95FB6" w:rsidRPr="0012643C">
        <w:rPr>
          <w:rFonts w:asciiTheme="majorHAnsi" w:hAnsiTheme="majorHAnsi"/>
          <w:color w:val="3366FF"/>
          <w:u w:val="single"/>
          <w:lang w:val="en-US"/>
        </w:rPr>
        <w:lastRenderedPageBreak/>
        <w:t>Main Lecture</w:t>
      </w:r>
    </w:p>
    <w:p w14:paraId="026133C1" w14:textId="77777777" w:rsidR="00C37C26" w:rsidRDefault="00C37C26" w:rsidP="00A05834">
      <w:pPr>
        <w:pStyle w:val="Titoliabstract"/>
        <w:rPr>
          <w:lang w:val="en-US"/>
        </w:rPr>
      </w:pPr>
    </w:p>
    <w:p w14:paraId="660B3520" w14:textId="77777777" w:rsidR="00A05834" w:rsidRPr="00D55C2D" w:rsidRDefault="00A05834" w:rsidP="00A05834">
      <w:pPr>
        <w:pStyle w:val="Titoliabstract"/>
        <w:rPr>
          <w:lang w:val="en-US"/>
        </w:rPr>
      </w:pPr>
    </w:p>
    <w:p w14:paraId="5701E770" w14:textId="77777777" w:rsidR="00C37C26" w:rsidRPr="00D55C2D" w:rsidRDefault="00C37C26" w:rsidP="0012643C">
      <w:pPr>
        <w:pStyle w:val="Titoliabstract"/>
        <w:rPr>
          <w:lang w:val="en-US"/>
        </w:rPr>
      </w:pPr>
      <w:proofErr w:type="gramStart"/>
      <w:r w:rsidRPr="00D55C2D">
        <w:rPr>
          <w:lang w:val="en-US"/>
        </w:rPr>
        <w:t>EVIDENCE-BASED PURSUIT OF HAPPINESS.</w:t>
      </w:r>
      <w:proofErr w:type="gramEnd"/>
      <w:r w:rsidRPr="00D55C2D">
        <w:rPr>
          <w:lang w:val="en-US"/>
        </w:rPr>
        <w:t xml:space="preserve"> </w:t>
      </w:r>
    </w:p>
    <w:p w14:paraId="7F18AA38" w14:textId="77777777" w:rsidR="00C37C26" w:rsidRPr="00C37C26" w:rsidRDefault="00C37C26" w:rsidP="0012643C">
      <w:pPr>
        <w:pStyle w:val="Titoliabstract"/>
        <w:rPr>
          <w:lang w:val="en-US"/>
        </w:rPr>
      </w:pPr>
      <w:r w:rsidRPr="00C37C26">
        <w:rPr>
          <w:lang w:val="en-US"/>
        </w:rPr>
        <w:t>What we should know, do know and can get to know</w:t>
      </w:r>
    </w:p>
    <w:p w14:paraId="7047342E" w14:textId="77777777" w:rsidR="00C37C26" w:rsidRDefault="00C37C26" w:rsidP="0012643C">
      <w:pPr>
        <w:pStyle w:val="Autori"/>
        <w:rPr>
          <w:lang w:val="en-US"/>
        </w:rPr>
      </w:pPr>
    </w:p>
    <w:p w14:paraId="76A9C311" w14:textId="77777777" w:rsidR="00C37C26" w:rsidRPr="00C37C26" w:rsidRDefault="00C37C26" w:rsidP="0012643C">
      <w:pPr>
        <w:pStyle w:val="Autori"/>
        <w:rPr>
          <w:lang w:val="en-US"/>
        </w:rPr>
      </w:pPr>
      <w:r w:rsidRPr="00FA15E1">
        <w:rPr>
          <w:lang w:val="en-US"/>
        </w:rPr>
        <w:t>Ruut Veenhoven</w:t>
      </w:r>
      <w:r w:rsidRPr="00C37C26">
        <w:rPr>
          <w:lang w:val="en-US"/>
        </w:rPr>
        <w:t xml:space="preserve"> </w:t>
      </w:r>
      <w:r>
        <w:rPr>
          <w:lang w:val="en-US"/>
        </w:rPr>
        <w:t>(</w:t>
      </w:r>
      <w:r w:rsidRPr="00C37C26">
        <w:rPr>
          <w:lang w:val="en-US"/>
        </w:rPr>
        <w:t>Erasmus University Rotterdam in the Netherlands and North-</w:t>
      </w:r>
      <w:r>
        <w:rPr>
          <w:lang w:val="en-US"/>
        </w:rPr>
        <w:t>West University in South Africa)</w:t>
      </w:r>
    </w:p>
    <w:p w14:paraId="69AD54D7" w14:textId="77777777" w:rsidR="00C37C26" w:rsidRDefault="00C37C26" w:rsidP="00C37C26">
      <w:pPr>
        <w:spacing w:line="360" w:lineRule="auto"/>
        <w:rPr>
          <w:lang w:val="en-US"/>
        </w:rPr>
      </w:pPr>
    </w:p>
    <w:p w14:paraId="399CAB13" w14:textId="77777777" w:rsidR="00C37C26" w:rsidRPr="00C37C26" w:rsidRDefault="00C37C26" w:rsidP="00C37C26">
      <w:pPr>
        <w:spacing w:line="360" w:lineRule="auto"/>
        <w:rPr>
          <w:lang w:val="en-US"/>
        </w:rPr>
      </w:pPr>
      <w:r w:rsidRPr="00C37C26">
        <w:rPr>
          <w:lang w:val="en-US"/>
        </w:rPr>
        <w:t>The rational pursuit of happiness requires knowledge of happiness and in particular answers t</w:t>
      </w:r>
      <w:r>
        <w:rPr>
          <w:lang w:val="en-US"/>
        </w:rPr>
        <w:t>o the following four questions:</w:t>
      </w:r>
    </w:p>
    <w:p w14:paraId="4A5BD21E" w14:textId="77777777" w:rsidR="00C37C26" w:rsidRPr="00C37C26" w:rsidRDefault="00C37C26" w:rsidP="00C37C26">
      <w:pPr>
        <w:spacing w:line="360" w:lineRule="auto"/>
        <w:rPr>
          <w:lang w:val="en-US"/>
        </w:rPr>
      </w:pPr>
      <w:r w:rsidRPr="00C37C26">
        <w:rPr>
          <w:lang w:val="en-US"/>
        </w:rPr>
        <w:t>1: Is greater happiness realistically possible?</w:t>
      </w:r>
    </w:p>
    <w:p w14:paraId="3F98970D" w14:textId="77777777" w:rsidR="00C37C26" w:rsidRPr="00C37C26" w:rsidRDefault="00C37C26" w:rsidP="00C37C26">
      <w:pPr>
        <w:spacing w:line="360" w:lineRule="auto"/>
        <w:rPr>
          <w:lang w:val="en-US"/>
        </w:rPr>
      </w:pPr>
      <w:r w:rsidRPr="00C37C26">
        <w:rPr>
          <w:lang w:val="en-US"/>
        </w:rPr>
        <w:t>2: If so, to what extent is that in our own hands?</w:t>
      </w:r>
    </w:p>
    <w:p w14:paraId="5BE79281" w14:textId="77777777" w:rsidR="00C37C26" w:rsidRPr="00C37C26" w:rsidRDefault="00C37C26" w:rsidP="00C37C26">
      <w:pPr>
        <w:spacing w:line="360" w:lineRule="auto"/>
        <w:rPr>
          <w:lang w:val="en-US"/>
        </w:rPr>
      </w:pPr>
      <w:r w:rsidRPr="00C37C26">
        <w:rPr>
          <w:lang w:val="en-US"/>
        </w:rPr>
        <w:t xml:space="preserve">3: How can we get happier? </w:t>
      </w:r>
    </w:p>
    <w:p w14:paraId="5DEC5553" w14:textId="77777777" w:rsidR="00C37C26" w:rsidRPr="00C37C26" w:rsidRDefault="00C37C26" w:rsidP="00C37C26">
      <w:pPr>
        <w:spacing w:line="360" w:lineRule="auto"/>
        <w:rPr>
          <w:lang w:val="en-US"/>
        </w:rPr>
      </w:pPr>
      <w:r w:rsidRPr="00C37C26">
        <w:rPr>
          <w:lang w:val="en-US"/>
        </w:rPr>
        <w:t>What things should be considered in the choices we make?</w:t>
      </w:r>
    </w:p>
    <w:p w14:paraId="4E9231A9" w14:textId="77777777" w:rsidR="00C37C26" w:rsidRPr="00C37C26" w:rsidRDefault="00C37C26" w:rsidP="00C37C26">
      <w:pPr>
        <w:spacing w:line="360" w:lineRule="auto"/>
        <w:rPr>
          <w:lang w:val="en-US"/>
        </w:rPr>
      </w:pPr>
      <w:r w:rsidRPr="00C37C26">
        <w:rPr>
          <w:lang w:val="en-US"/>
        </w:rPr>
        <w:t xml:space="preserve">4: How does the pursuit of happiness </w:t>
      </w:r>
      <w:r>
        <w:rPr>
          <w:lang w:val="en-US"/>
        </w:rPr>
        <w:t>fit with other things we value?</w:t>
      </w:r>
    </w:p>
    <w:p w14:paraId="5987F86F" w14:textId="77777777" w:rsidR="00C37C26" w:rsidRPr="00C37C26" w:rsidRDefault="00C37C26" w:rsidP="00C37C26">
      <w:pPr>
        <w:spacing w:line="360" w:lineRule="auto"/>
        <w:rPr>
          <w:lang w:val="en-US"/>
        </w:rPr>
      </w:pPr>
      <w:r w:rsidRPr="00C37C26">
        <w:rPr>
          <w:lang w:val="en-US"/>
        </w:rPr>
        <w:t>Answers to these questions are not only sought by individuals who want to improve their personal life, they are also on the mind of managers concerned about the happiness of members of their organization and of governments aiming to promote greater happiness of a greater number of citizens. All these actors might make more informed choices if they could draw on a sound base of evid</w:t>
      </w:r>
      <w:r>
        <w:rPr>
          <w:lang w:val="en-US"/>
        </w:rPr>
        <w:t xml:space="preserve">ence. </w:t>
      </w:r>
    </w:p>
    <w:p w14:paraId="5052A492" w14:textId="77777777" w:rsidR="00C37C26" w:rsidRPr="0059664A" w:rsidRDefault="00C37C26" w:rsidP="00C37C26">
      <w:pPr>
        <w:spacing w:line="360" w:lineRule="auto"/>
      </w:pPr>
      <w:r w:rsidRPr="00C37C26">
        <w:rPr>
          <w:lang w:val="en-US"/>
        </w:rPr>
        <w:t xml:space="preserve">In this lecture I take stock of the available evidence and the answers it holds for the four types of questions asked by the three kinds of actors. To do this, I use a large collection of research findings on happiness gathered in the World Database of Happiness. The data provide good answers to the questions 1 and 2, but fall short on the questions 3 and 4. </w:t>
      </w:r>
      <w:r w:rsidRPr="0059664A">
        <w:t xml:space="preserve">Priorities for further research are indicated. </w:t>
      </w:r>
    </w:p>
    <w:p w14:paraId="0D80649C" w14:textId="77777777" w:rsidR="00C37C26" w:rsidRPr="0059664A" w:rsidRDefault="00C37C26" w:rsidP="00C37C26">
      <w:pPr>
        <w:spacing w:line="360" w:lineRule="auto"/>
      </w:pPr>
    </w:p>
    <w:p w14:paraId="11A079E9" w14:textId="77777777" w:rsidR="009166B5" w:rsidRPr="0059664A" w:rsidRDefault="009166B5" w:rsidP="00C37C26">
      <w:pPr>
        <w:spacing w:line="360" w:lineRule="auto"/>
        <w:rPr>
          <w:i/>
          <w:color w:val="E36C0A"/>
          <w:sz w:val="28"/>
          <w:szCs w:val="20"/>
        </w:rPr>
      </w:pPr>
      <w:r w:rsidRPr="0059664A">
        <w:rPr>
          <w:i/>
        </w:rPr>
        <w:br w:type="page"/>
      </w:r>
    </w:p>
    <w:p w14:paraId="54718CD3" w14:textId="77777777" w:rsidR="00B95FB6" w:rsidRPr="00BE1B68" w:rsidRDefault="00264E21" w:rsidP="001C5B11">
      <w:pPr>
        <w:pStyle w:val="Title"/>
        <w:rPr>
          <w:color w:val="3366FF"/>
          <w:u w:val="single"/>
          <w:lang w:val="it-CH"/>
        </w:rPr>
      </w:pPr>
      <w:r w:rsidRPr="00BE1B68">
        <w:rPr>
          <w:color w:val="3366FF"/>
          <w:u w:val="single"/>
          <w:lang w:val="it-CH"/>
        </w:rPr>
        <w:lastRenderedPageBreak/>
        <w:t>Simposio</w:t>
      </w:r>
      <w:r w:rsidR="0030779A">
        <w:rPr>
          <w:color w:val="3366FF"/>
          <w:u w:val="single"/>
          <w:lang w:val="it-CH"/>
        </w:rPr>
        <w:t xml:space="preserve">. </w:t>
      </w:r>
      <w:r w:rsidR="006A7ABB">
        <w:rPr>
          <w:color w:val="3366FF"/>
          <w:u w:val="single"/>
          <w:lang w:val="it-CH"/>
        </w:rPr>
        <w:t>“Prevenzione e ottimizzazione delle risorse in ambito sociale e sanitario”</w:t>
      </w:r>
    </w:p>
    <w:p w14:paraId="233468CD" w14:textId="77777777" w:rsidR="00264E21" w:rsidRDefault="00264E21" w:rsidP="001C5B11">
      <w:pPr>
        <w:pStyle w:val="Title"/>
        <w:rPr>
          <w:color w:val="3366FF"/>
          <w:u w:val="single"/>
          <w:lang w:val="it-CH"/>
        </w:rPr>
      </w:pPr>
    </w:p>
    <w:p w14:paraId="2CA53466" w14:textId="77777777" w:rsidR="0030779A" w:rsidRDefault="0030779A" w:rsidP="001C5B11">
      <w:pPr>
        <w:pStyle w:val="Title"/>
        <w:rPr>
          <w:color w:val="3366FF"/>
          <w:u w:val="single"/>
          <w:lang w:val="it-CH"/>
        </w:rPr>
      </w:pPr>
    </w:p>
    <w:p w14:paraId="58D8022C" w14:textId="77777777" w:rsidR="0030779A" w:rsidRPr="0030779A" w:rsidRDefault="0030779A" w:rsidP="0030779A">
      <w:pPr>
        <w:pStyle w:val="Titoliabstract"/>
        <w:rPr>
          <w:u w:val="single"/>
          <w:lang w:val="it-CH"/>
        </w:rPr>
      </w:pPr>
      <w:r w:rsidRPr="0030779A">
        <w:rPr>
          <w:lang w:val="it-CH"/>
        </w:rPr>
        <w:t>Qualità di vita e prevenzione del burnout nei caregiver: risorse</w:t>
      </w:r>
      <w:r w:rsidRPr="0030779A">
        <w:rPr>
          <w:lang w:val="it-CH"/>
        </w:rPr>
        <w:br/>
        <w:t>personali e di comunità</w:t>
      </w:r>
    </w:p>
    <w:p w14:paraId="71D83902" w14:textId="77777777" w:rsidR="0030779A" w:rsidRDefault="0030779A" w:rsidP="0012643C">
      <w:pPr>
        <w:pStyle w:val="Autori"/>
        <w:rPr>
          <w:lang w:val="it-CH"/>
        </w:rPr>
      </w:pPr>
    </w:p>
    <w:p w14:paraId="0F0FF891" w14:textId="77777777" w:rsidR="0030779A" w:rsidRPr="00EA0053" w:rsidRDefault="0030779A" w:rsidP="00EA0053">
      <w:pPr>
        <w:pStyle w:val="Autori"/>
      </w:pPr>
      <w:r>
        <w:t>Fianco Andrea* Valle Giovanni** Arrivabene Elena*** Delle Fave Antonella* (*Università degli Studi di Milano; **</w:t>
      </w:r>
      <w:r w:rsidRPr="0030779A">
        <w:t xml:space="preserve"> </w:t>
      </w:r>
      <w:r w:rsidR="00EA0053">
        <w:t>Fondazione Don Carlo Gnocchi; ***</w:t>
      </w:r>
      <w:r>
        <w:t>Istituto Comprensivo di Passirano Paderno</w:t>
      </w:r>
      <w:proofErr w:type="gramStart"/>
      <w:r>
        <w:t>)</w:t>
      </w:r>
      <w:proofErr w:type="gramEnd"/>
    </w:p>
    <w:p w14:paraId="72BF8972" w14:textId="77777777" w:rsidR="0030779A" w:rsidRDefault="0030779A" w:rsidP="0030779A">
      <w:pPr>
        <w:rPr>
          <w:lang w:val="it-CH"/>
        </w:rPr>
      </w:pPr>
    </w:p>
    <w:p w14:paraId="3908D226" w14:textId="77777777" w:rsidR="007D1FF9" w:rsidRDefault="007D1FF9" w:rsidP="007D1FF9">
      <w:r>
        <w:t xml:space="preserve">Presupposti teorici: Nell’ambito dell’International Classification of Functioning, Disability and Health (ICF), i fattori contestuali </w:t>
      </w:r>
      <w:proofErr w:type="gramStart"/>
      <w:r>
        <w:t>risultano</w:t>
      </w:r>
      <w:proofErr w:type="gramEnd"/>
      <w:r>
        <w:t xml:space="preserve"> fondamentali per promuovere salute, benessere e inclusione sociale delle persone con disabilità. In questa prospettiva, i caregiver rappresentano una risorsa </w:t>
      </w:r>
      <w:proofErr w:type="gramStart"/>
      <w:r>
        <w:t>contestuale</w:t>
      </w:r>
      <w:proofErr w:type="gramEnd"/>
      <w:r>
        <w:t xml:space="preserve"> sostanziale. E’ pertanto interesse dell’intera comunità garantire loro la migliore qualità di vita possibile, prevenendo il rischio di patologie stress-correlate.</w:t>
      </w:r>
    </w:p>
    <w:p w14:paraId="2272DFD6" w14:textId="77777777" w:rsidR="007D1FF9" w:rsidRDefault="007D1FF9" w:rsidP="007D1FF9">
      <w:r>
        <w:t xml:space="preserve">Campione e strumenti: A tale proposito è stata indagata la qualità di vita e il benessere percepito di 180 caregiver suddivisi in due gruppi: </w:t>
      </w:r>
      <w:proofErr w:type="gramStart"/>
      <w:r>
        <w:t>75</w:t>
      </w:r>
      <w:proofErr w:type="gramEnd"/>
      <w:r>
        <w:t xml:space="preserve"> impegnati nell’assistenza di persone con disabilità mentale grave, e 105 nell’assistenza di persone con disabilità mentale lieve. </w:t>
      </w:r>
      <w:r w:rsidRPr="007D1FF9">
        <w:rPr>
          <w:lang w:val="en-US"/>
        </w:rPr>
        <w:t>I dati sono s</w:t>
      </w:r>
      <w:r>
        <w:rPr>
          <w:lang w:val="en-US"/>
        </w:rPr>
        <w:t xml:space="preserve">tati raccolti tramite a) Coping </w:t>
      </w:r>
      <w:r w:rsidRPr="007D1FF9">
        <w:rPr>
          <w:lang w:val="en-US"/>
        </w:rPr>
        <w:t>Orientation to Problems Experienced (COPE</w:t>
      </w:r>
      <w:r>
        <w:rPr>
          <w:lang w:val="en-US"/>
        </w:rPr>
        <w:t xml:space="preserve">); b) Multidimensional Scale of </w:t>
      </w:r>
      <w:r w:rsidRPr="007D1FF9">
        <w:rPr>
          <w:lang w:val="en-US"/>
        </w:rPr>
        <w:t>Perceived Social Support (MSPSS); c) Careg</w:t>
      </w:r>
      <w:r>
        <w:rPr>
          <w:lang w:val="en-US"/>
        </w:rPr>
        <w:t xml:space="preserve">iver Burden Inventory (CBI); d) </w:t>
      </w:r>
      <w:r w:rsidRPr="007D1FF9">
        <w:rPr>
          <w:lang w:val="en-US"/>
        </w:rPr>
        <w:t xml:space="preserve">Eudaimonic and Hedonic Happiness Investigation (EHHI). </w:t>
      </w:r>
      <w:r>
        <w:t>Approfondimenti qualitativi in merito alle risorse e difficoltà percepite a livello individuale, familiare e sociale sono stati realizzati attraverso un’intervista semi-strutturata.</w:t>
      </w:r>
    </w:p>
    <w:p w14:paraId="2C01DB07" w14:textId="77777777" w:rsidR="007D1FF9" w:rsidRDefault="007D1FF9" w:rsidP="007D1FF9">
      <w:r>
        <w:t xml:space="preserve">Risultati: Analisi comparative tra i due gruppi di partecipanti hanno evidenziato in </w:t>
      </w:r>
      <w:proofErr w:type="gramStart"/>
      <w:r>
        <w:t>tutti gli intervistati risorse individuali</w:t>
      </w:r>
      <w:proofErr w:type="gramEnd"/>
      <w:r>
        <w:t xml:space="preserve"> e strategie di coping efficaci e funzionali. Differenze sono invece emerse nel carico di assistenza percepito e nella percezione del benessere nella maggior parte degli ambiti quotidiani, con valori significativamente inferiori tra i caregiver di persone con grave disabilità.</w:t>
      </w:r>
    </w:p>
    <w:p w14:paraId="5E3C5D8E" w14:textId="77777777" w:rsidR="0030779A" w:rsidRDefault="007D1FF9" w:rsidP="007D1FF9">
      <w:pPr>
        <w:rPr>
          <w:lang w:val="it-CH"/>
        </w:rPr>
      </w:pPr>
      <w:r>
        <w:t>Conclusioni: Una prevenzione efficace del burnout tra i caregiver richiede un sostanziale potenziamento dei servizi offerti dalla comunità, per alleggerire il carico percepito e promuovere la qualità della vita dei caregiver e dei loro assistiti.</w:t>
      </w:r>
    </w:p>
    <w:p w14:paraId="4CDDEB66" w14:textId="77777777" w:rsidR="0030779A" w:rsidRDefault="0030779A" w:rsidP="007D1FF9">
      <w:pPr>
        <w:pStyle w:val="Titoliabstract"/>
        <w:rPr>
          <w:lang w:val="it-CH"/>
        </w:rPr>
      </w:pPr>
    </w:p>
    <w:p w14:paraId="789C8796" w14:textId="77777777" w:rsidR="007D1FF9" w:rsidRDefault="007D1FF9" w:rsidP="007D1FF9">
      <w:pPr>
        <w:pStyle w:val="Titoliabstract"/>
        <w:rPr>
          <w:lang w:val="it-CH"/>
        </w:rPr>
      </w:pPr>
    </w:p>
    <w:p w14:paraId="280A7609" w14:textId="77777777" w:rsidR="007D1FF9" w:rsidRPr="007D1FF9" w:rsidRDefault="007D1FF9" w:rsidP="007D1FF9">
      <w:pPr>
        <w:pStyle w:val="Titoliabstract"/>
      </w:pPr>
      <w:r w:rsidRPr="007D1FF9">
        <w:lastRenderedPageBreak/>
        <w:t xml:space="preserve">Maternità e Qualità dell'esperienza. </w:t>
      </w:r>
      <w:proofErr w:type="gramStart"/>
      <w:r w:rsidRPr="007D1FF9">
        <w:t>Uno studio longitudinale sui fattori psicosociali di promozione e di rischio per la salute</w:t>
      </w:r>
      <w:proofErr w:type="gramEnd"/>
    </w:p>
    <w:p w14:paraId="345F0A84" w14:textId="77777777" w:rsidR="007D1FF9" w:rsidRDefault="007D1FF9" w:rsidP="0012643C">
      <w:pPr>
        <w:pStyle w:val="Autori"/>
        <w:rPr>
          <w:lang w:val="it-CH"/>
        </w:rPr>
      </w:pPr>
    </w:p>
    <w:p w14:paraId="3D233C3A" w14:textId="77777777" w:rsidR="0030779A" w:rsidRPr="007D1FF9" w:rsidRDefault="007D1FF9" w:rsidP="0012643C">
      <w:pPr>
        <w:pStyle w:val="Autori"/>
      </w:pPr>
      <w:proofErr w:type="gramStart"/>
      <w:r w:rsidRPr="007D1FF9">
        <w:t>Pozzo Melissa, Bassi Marta, Cetin Irene, Delle Fave Antonella (Dipartimento di Scienze Biomediche e Cliniche Università degli Studi di Milan</w:t>
      </w:r>
      <w:proofErr w:type="gramEnd"/>
      <w:r w:rsidRPr="007D1FF9">
        <w:t>o)</w:t>
      </w:r>
    </w:p>
    <w:p w14:paraId="0BCA417C" w14:textId="77777777" w:rsidR="0030779A" w:rsidRDefault="0030779A" w:rsidP="0030779A">
      <w:pPr>
        <w:rPr>
          <w:lang w:val="it-CH"/>
        </w:rPr>
      </w:pPr>
    </w:p>
    <w:p w14:paraId="693EDF4D" w14:textId="77777777" w:rsidR="007D1FF9" w:rsidRDefault="007D1FF9" w:rsidP="007D1FF9">
      <w:r>
        <w:t xml:space="preserve">Riferimenti teorici. La maternità è considerata una delle transizioni più complesse dell'età adulta. Mentre gli studi su questo tema si sono tradizionalmente concentrati sugli indicatori di malessere quali la depressione antenatale e post-partum, solo recentemente si sono considerati </w:t>
      </w:r>
      <w:proofErr w:type="gramStart"/>
      <w:r>
        <w:t>i</w:t>
      </w:r>
      <w:proofErr w:type="gramEnd"/>
    </w:p>
    <w:p w14:paraId="2C098216" w14:textId="77777777" w:rsidR="007D1FF9" w:rsidRDefault="007D1FF9" w:rsidP="007D1FF9">
      <w:proofErr w:type="gramStart"/>
      <w:r>
        <w:t>fattori</w:t>
      </w:r>
      <w:proofErr w:type="gramEnd"/>
      <w:r>
        <w:t xml:space="preserve"> di promozione del benessere e della salute psicofisica delle donne. Questi studi tuttavia hanno </w:t>
      </w:r>
      <w:proofErr w:type="gramStart"/>
      <w:r>
        <w:t>privilegiato</w:t>
      </w:r>
      <w:proofErr w:type="gramEnd"/>
      <w:r>
        <w:t xml:space="preserve"> le componenti edoniche del benessere, trascurando quelle eudaimoniche.</w:t>
      </w:r>
    </w:p>
    <w:p w14:paraId="03D05C2A" w14:textId="77777777" w:rsidR="007D1FF9" w:rsidRDefault="007D1FF9" w:rsidP="007D1FF9">
      <w:r>
        <w:t xml:space="preserve">Obiettivi. Scopo di questo studio longitudinale è indagare la percezione di salute e di malattia durante gravidanza e puerperio, attraverso la valutazione delle </w:t>
      </w:r>
      <w:proofErr w:type="gramStart"/>
      <w:r>
        <w:t>componenti</w:t>
      </w:r>
      <w:proofErr w:type="gramEnd"/>
      <w:r>
        <w:t xml:space="preserve"> edoniche e eudaimoniche del benessere, i sintomi di depressione peripartum e la loro relazione.</w:t>
      </w:r>
    </w:p>
    <w:p w14:paraId="6B6C6663" w14:textId="77777777" w:rsidR="007D1FF9" w:rsidRDefault="007D1FF9" w:rsidP="007D1FF9">
      <w:r>
        <w:t xml:space="preserve">Metodo: I dati sono stati raccolti tra </w:t>
      </w:r>
      <w:proofErr w:type="gramStart"/>
      <w:r>
        <w:t>19</w:t>
      </w:r>
      <w:proofErr w:type="gramEnd"/>
      <w:r>
        <w:t xml:space="preserve"> donne secondipare presso l'Unità di Ostetricia e Ginecologia di un ospedale universitario. Subito dopo l’ecografia morfologica di routine (20-22 settimane di gestazione) e </w:t>
      </w:r>
      <w:proofErr w:type="gramStart"/>
      <w:r>
        <w:t>6</w:t>
      </w:r>
      <w:proofErr w:type="gramEnd"/>
      <w:r>
        <w:t xml:space="preserve"> mesi dopo il parto le partecipanti hanno compilato a) Edinburgh Postnatal Depression Scale (EPDS, Cox et al. 1987); b) Psychological Well Being Scales (PWBS, Ryff, 1989); c) Regulatory Emotional Self-Efficacy Scale (RESE; Caprara et. al., 2008); d) Eudaimonic and Hedonic Happiness Investigation (Delle Fave et al., 2011).</w:t>
      </w:r>
    </w:p>
    <w:p w14:paraId="38A0C778" w14:textId="77777777" w:rsidR="007D1FF9" w:rsidRDefault="007D1FF9" w:rsidP="007D1FF9">
      <w:pPr>
        <w:rPr>
          <w:lang w:val="it-CH"/>
        </w:rPr>
      </w:pPr>
      <w:r>
        <w:t xml:space="preserve">Risultati: Si è rilevata una sostanziale mancanza di correlazione tra valori di depressione e indicatori di salute mentale. In entrambe le </w:t>
      </w:r>
      <w:proofErr w:type="gramStart"/>
      <w:r>
        <w:t>rilevazioni le</w:t>
      </w:r>
      <w:proofErr w:type="gramEnd"/>
      <w:r>
        <w:t xml:space="preserve"> partecipanti hanno riportato bassi livelli di depressione e buoni livelli di salute mentale, soprattutto nelle componenti eudaimoniche, manifestando una globale stabilità nella percezione di benessere in gravidanza e puerperio. In particolare, la famiglia è emersa come prevalente fonte di felicità, </w:t>
      </w:r>
      <w:proofErr w:type="gramStart"/>
      <w:r>
        <w:t>nonché</w:t>
      </w:r>
      <w:proofErr w:type="gramEnd"/>
      <w:r>
        <w:t xml:space="preserve"> di significato e costruzione dell’identità personale.</w:t>
      </w:r>
    </w:p>
    <w:p w14:paraId="0B1128D4" w14:textId="77777777" w:rsidR="007D1FF9" w:rsidRDefault="007D1FF9" w:rsidP="007D1FF9">
      <w:pPr>
        <w:pStyle w:val="Titoliabstract"/>
        <w:rPr>
          <w:lang w:val="it-CH"/>
        </w:rPr>
      </w:pPr>
    </w:p>
    <w:p w14:paraId="2C580583" w14:textId="77777777" w:rsidR="007D1FF9" w:rsidRDefault="007D1FF9" w:rsidP="007D1FF9">
      <w:pPr>
        <w:pStyle w:val="Titoliabstract"/>
        <w:rPr>
          <w:lang w:val="it-CH"/>
        </w:rPr>
      </w:pPr>
    </w:p>
    <w:p w14:paraId="47D84AC8" w14:textId="77777777" w:rsidR="007D1FF9" w:rsidRPr="006A7ABB" w:rsidRDefault="006A7ABB" w:rsidP="007D1FF9">
      <w:pPr>
        <w:pStyle w:val="Titoliabstract"/>
      </w:pPr>
      <w:r w:rsidRPr="00B35428">
        <w:t xml:space="preserve">Fattori psicologici implicati nella prevenzione del rischio </w:t>
      </w:r>
      <w:proofErr w:type="gramStart"/>
      <w:r w:rsidRPr="00B35428">
        <w:t>cardiovascolare</w:t>
      </w:r>
      <w:proofErr w:type="gramEnd"/>
    </w:p>
    <w:p w14:paraId="4FB9AC7A" w14:textId="77777777" w:rsidR="007D1FF9" w:rsidRDefault="007D1FF9" w:rsidP="0012643C">
      <w:pPr>
        <w:pStyle w:val="Autori"/>
        <w:rPr>
          <w:lang w:val="it-CH"/>
        </w:rPr>
      </w:pPr>
    </w:p>
    <w:p w14:paraId="211AABA6" w14:textId="77777777" w:rsidR="007D1FF9" w:rsidRDefault="006A7ABB" w:rsidP="0012643C">
      <w:pPr>
        <w:pStyle w:val="Autori"/>
        <w:rPr>
          <w:lang w:val="it-CH"/>
        </w:rPr>
      </w:pPr>
      <w:r>
        <w:rPr>
          <w:lang w:val="it-CH"/>
        </w:rPr>
        <w:t>Steca Patrizia (Dipartimento di Psicologia Università degli Studi di Milano Bicocca)</w:t>
      </w:r>
    </w:p>
    <w:p w14:paraId="1737C54A" w14:textId="77777777" w:rsidR="007D1FF9" w:rsidRDefault="007D1FF9" w:rsidP="0030779A">
      <w:pPr>
        <w:rPr>
          <w:lang w:val="it-CH"/>
        </w:rPr>
      </w:pPr>
    </w:p>
    <w:p w14:paraId="51987462" w14:textId="77777777" w:rsidR="006A7ABB" w:rsidRDefault="006A7ABB" w:rsidP="006A7ABB">
      <w:r w:rsidRPr="0006453E">
        <w:t xml:space="preserve">Le patologie cardiovascolari </w:t>
      </w:r>
      <w:r>
        <w:t xml:space="preserve">(cv) costituiscono </w:t>
      </w:r>
      <w:r w:rsidRPr="0006453E">
        <w:t xml:space="preserve">la principale causa di morte </w:t>
      </w:r>
      <w:r>
        <w:t>dei paesi occidentali,</w:t>
      </w:r>
      <w:proofErr w:type="gramStart"/>
      <w:r>
        <w:t xml:space="preserve"> </w:t>
      </w:r>
      <w:r w:rsidRPr="0006453E">
        <w:t xml:space="preserve"> </w:t>
      </w:r>
      <w:proofErr w:type="gramEnd"/>
      <w:r w:rsidRPr="0006453E">
        <w:t>rappresentan</w:t>
      </w:r>
      <w:r>
        <w:t>d</w:t>
      </w:r>
      <w:r w:rsidRPr="0006453E">
        <w:t xml:space="preserve">o una significativa voce di spesa </w:t>
      </w:r>
      <w:r>
        <w:t>dei bilanci</w:t>
      </w:r>
      <w:r w:rsidRPr="0006453E">
        <w:t xml:space="preserve"> sanitari</w:t>
      </w:r>
      <w:r>
        <w:t xml:space="preserve">, oltre che un </w:t>
      </w:r>
      <w:r>
        <w:lastRenderedPageBreak/>
        <w:t xml:space="preserve">drammatico evento con impatto negativo sul benessere del singolo individuo. Vari fattori concorrono a determinarne l’insorgere e il decorso: fattori di rischio </w:t>
      </w:r>
      <w:r w:rsidRPr="0006453E">
        <w:t xml:space="preserve">non modificabili </w:t>
      </w:r>
      <w:r>
        <w:t>(es.</w:t>
      </w:r>
      <w:proofErr w:type="gramStart"/>
      <w:r>
        <w:t xml:space="preserve">  </w:t>
      </w:r>
      <w:proofErr w:type="gramEnd"/>
      <w:r>
        <w:t xml:space="preserve">familiarità) e </w:t>
      </w:r>
      <w:r w:rsidRPr="0006453E">
        <w:t xml:space="preserve">fattori modificabili, </w:t>
      </w:r>
      <w:r>
        <w:t xml:space="preserve">connessi </w:t>
      </w:r>
      <w:r w:rsidRPr="0006453E">
        <w:t>all</w:t>
      </w:r>
      <w:r>
        <w:t>o stile di vita</w:t>
      </w:r>
      <w:r w:rsidRPr="0006453E">
        <w:t xml:space="preserve"> </w:t>
      </w:r>
      <w:r>
        <w:t>individuale</w:t>
      </w:r>
      <w:r w:rsidRPr="0006453E">
        <w:t xml:space="preserve">. </w:t>
      </w:r>
      <w:r>
        <w:t xml:space="preserve">A tal proposito, una vasta ricerca ha evidenziato gli </w:t>
      </w:r>
      <w:r w:rsidRPr="0006453E">
        <w:t xml:space="preserve">effetti </w:t>
      </w:r>
      <w:r>
        <w:t xml:space="preserve">positivi di </w:t>
      </w:r>
      <w:r w:rsidRPr="0006453E">
        <w:t xml:space="preserve">una corretta alimentazione, un’attività fisica regolare, </w:t>
      </w:r>
      <w:r>
        <w:t>l’astinenza dal fumo</w:t>
      </w:r>
      <w:r w:rsidRPr="0006453E">
        <w:t xml:space="preserve"> e</w:t>
      </w:r>
      <w:r>
        <w:t xml:space="preserve"> un moderato consumo</w:t>
      </w:r>
      <w:r w:rsidRPr="0006453E">
        <w:t xml:space="preserve"> di </w:t>
      </w:r>
      <w:r>
        <w:t>alcool. Raccomandazioni in tale direzione sono contenute nelle linee guida di prevenzione cv, che hanno posto</w:t>
      </w:r>
      <w:r w:rsidRPr="0006453E">
        <w:t xml:space="preserve"> lo stile di </w:t>
      </w:r>
      <w:r>
        <w:t xml:space="preserve">vita </w:t>
      </w:r>
      <w:r w:rsidRPr="0006453E">
        <w:t xml:space="preserve">al centro </w:t>
      </w:r>
      <w:r>
        <w:t xml:space="preserve">della </w:t>
      </w:r>
      <w:r w:rsidRPr="0006453E">
        <w:t xml:space="preserve">prevenzione </w:t>
      </w:r>
      <w:r>
        <w:t xml:space="preserve">primaria e secondaria e hanno </w:t>
      </w:r>
      <w:proofErr w:type="gramStart"/>
      <w:r>
        <w:t>sottolineato</w:t>
      </w:r>
      <w:proofErr w:type="gramEnd"/>
      <w:r>
        <w:t xml:space="preserve"> l’importanza di valutare e intervenire sui fattori </w:t>
      </w:r>
      <w:r w:rsidRPr="0006453E">
        <w:t>psicologici maggiormente connessi al comportamento relativo alla salute</w:t>
      </w:r>
      <w:r>
        <w:t>.</w:t>
      </w:r>
    </w:p>
    <w:p w14:paraId="60B5BEE6" w14:textId="77777777" w:rsidR="006A7ABB" w:rsidRDefault="006A7ABB" w:rsidP="006A7ABB">
      <w:r>
        <w:t xml:space="preserve">Obiettivo del contributo è </w:t>
      </w:r>
      <w:proofErr w:type="gramStart"/>
      <w:r>
        <w:t>quello di</w:t>
      </w:r>
      <w:proofErr w:type="gramEnd"/>
      <w:r>
        <w:t xml:space="preserve"> testare longitudinalmente la validità dell’HAPA model di </w:t>
      </w:r>
      <w:r w:rsidRPr="0006453E">
        <w:t xml:space="preserve">Schwarzer </w:t>
      </w:r>
      <w:r>
        <w:t>(</w:t>
      </w:r>
      <w:r w:rsidRPr="0006453E">
        <w:t>1992</w:t>
      </w:r>
      <w:r>
        <w:t xml:space="preserve">) in relazione ai comportamenti sopra citati. Nell’HAPA ogni </w:t>
      </w:r>
      <w:r w:rsidRPr="0006453E">
        <w:t xml:space="preserve">comportamento di salute </w:t>
      </w:r>
      <w:r>
        <w:t>è</w:t>
      </w:r>
      <w:r w:rsidRPr="0006453E">
        <w:t xml:space="preserve"> l’esito di </w:t>
      </w:r>
      <w:r>
        <w:t>una fase</w:t>
      </w:r>
      <w:r w:rsidRPr="0006453E">
        <w:t xml:space="preserve"> motivazionale e </w:t>
      </w:r>
      <w:r>
        <w:t xml:space="preserve">una fase </w:t>
      </w:r>
      <w:r w:rsidRPr="0006453E">
        <w:t xml:space="preserve">volitiva, </w:t>
      </w:r>
      <w:proofErr w:type="gramStart"/>
      <w:r>
        <w:t>nelle quali</w:t>
      </w:r>
      <w:proofErr w:type="gramEnd"/>
      <w:r>
        <w:t xml:space="preserve"> giocano un ruolo fondamentale alcuni fattori psicologici: </w:t>
      </w:r>
      <w:r w:rsidRPr="0006453E">
        <w:t>percezioni di rischio</w:t>
      </w:r>
      <w:r>
        <w:t xml:space="preserve">, </w:t>
      </w:r>
      <w:r w:rsidRPr="0006453E">
        <w:t xml:space="preserve"> aspettative di risultato, convinzioni di autoefficacia.</w:t>
      </w:r>
    </w:p>
    <w:p w14:paraId="37695B97" w14:textId="77777777" w:rsidR="006A7ABB" w:rsidRDefault="006A7ABB" w:rsidP="006A7ABB">
      <w:r>
        <w:t>Il modello è stato testato attraverso Structural Equation Modeling su 150 pazienti, valutati tramite questionari self-report a distanza di sei mesi.</w:t>
      </w:r>
    </w:p>
    <w:p w14:paraId="5FEB881F" w14:textId="77777777" w:rsidR="006A7ABB" w:rsidRDefault="006A7ABB" w:rsidP="006A7ABB">
      <w:r>
        <w:t xml:space="preserve">I risultati hanno evidenziato la validità dell’HAPA, confermando l’effetto </w:t>
      </w:r>
      <w:proofErr w:type="gramStart"/>
      <w:r>
        <w:t>significativo</w:t>
      </w:r>
      <w:proofErr w:type="gramEnd"/>
      <w:r>
        <w:t xml:space="preserve"> dei fattori psicologici coinvolti e il loro diverso ruolo nelle due fasi del processo di cambiamento comportamentale.</w:t>
      </w:r>
    </w:p>
    <w:p w14:paraId="69D1E60D" w14:textId="77777777" w:rsidR="007D1FF9" w:rsidRDefault="006A7ABB" w:rsidP="006A7ABB">
      <w:pPr>
        <w:rPr>
          <w:lang w:val="it-CH"/>
        </w:rPr>
      </w:pPr>
      <w:r>
        <w:t xml:space="preserve">Tali risultati sono particolarmente preziosi alla luce </w:t>
      </w:r>
      <w:proofErr w:type="gramStart"/>
      <w:r>
        <w:t xml:space="preserve">della </w:t>
      </w:r>
      <w:proofErr w:type="gramEnd"/>
      <w:r>
        <w:t>urgente necessità di interventi efficaci, teoricamente ed empiricamente fondati.</w:t>
      </w:r>
    </w:p>
    <w:p w14:paraId="347363EE" w14:textId="77777777" w:rsidR="007D1FF9" w:rsidRDefault="007D1FF9" w:rsidP="006A7ABB">
      <w:pPr>
        <w:pStyle w:val="Titoliabstract"/>
        <w:rPr>
          <w:lang w:val="it-CH"/>
        </w:rPr>
      </w:pPr>
    </w:p>
    <w:p w14:paraId="49CD67D1" w14:textId="77777777" w:rsidR="006A7ABB" w:rsidRDefault="006A7ABB" w:rsidP="006A7ABB">
      <w:pPr>
        <w:pStyle w:val="Titoliabstract"/>
        <w:rPr>
          <w:lang w:val="it-CH"/>
        </w:rPr>
      </w:pPr>
    </w:p>
    <w:p w14:paraId="6814AC44" w14:textId="77777777" w:rsidR="006A7ABB" w:rsidRPr="00CE43DE" w:rsidRDefault="006A7ABB" w:rsidP="006A7ABB">
      <w:pPr>
        <w:pStyle w:val="Titoliabstract"/>
      </w:pPr>
      <w:r w:rsidRPr="00CE43DE">
        <w:t>Lo sport in età evolutiva come strumento di prevenzione</w:t>
      </w:r>
    </w:p>
    <w:p w14:paraId="7C21A9C1" w14:textId="77777777" w:rsidR="006A7ABB" w:rsidRPr="006A7ABB" w:rsidRDefault="006A7ABB" w:rsidP="0012643C">
      <w:pPr>
        <w:pStyle w:val="Autori"/>
      </w:pPr>
    </w:p>
    <w:p w14:paraId="327A5763" w14:textId="77777777" w:rsidR="006A7ABB" w:rsidRDefault="006A7ABB" w:rsidP="0012643C">
      <w:pPr>
        <w:pStyle w:val="Autori"/>
        <w:rPr>
          <w:lang w:val="it-CH"/>
        </w:rPr>
      </w:pPr>
      <w:r>
        <w:rPr>
          <w:lang w:val="it-CH"/>
        </w:rPr>
        <w:t>Tonelli Giada Maria, Paratore Eleonora (Centro Studi e Formazione in Psicologia dello Sport)</w:t>
      </w:r>
    </w:p>
    <w:p w14:paraId="1A7737A0" w14:textId="77777777" w:rsidR="006A7ABB" w:rsidRDefault="006A7ABB" w:rsidP="0030779A">
      <w:pPr>
        <w:rPr>
          <w:lang w:val="it-CH"/>
        </w:rPr>
      </w:pPr>
    </w:p>
    <w:p w14:paraId="6A9DB39D" w14:textId="77777777" w:rsidR="006A7ABB" w:rsidRDefault="006A7ABB" w:rsidP="006A7ABB">
      <w:r>
        <w:t xml:space="preserve">L’attività </w:t>
      </w:r>
      <w:r w:rsidRPr="00CE43DE">
        <w:t>sport</w:t>
      </w:r>
      <w:r>
        <w:t>iva</w:t>
      </w:r>
      <w:r w:rsidRPr="00CE43DE">
        <w:t xml:space="preserve"> rappresenta un’importante occasione di promozione e sviluppo del bene</w:t>
      </w:r>
      <w:r>
        <w:t xml:space="preserve">ssere psicofisico della persona. In un momento storico in cui </w:t>
      </w:r>
      <w:proofErr w:type="gramStart"/>
      <w:r>
        <w:t>viene</w:t>
      </w:r>
      <w:proofErr w:type="gramEnd"/>
      <w:r>
        <w:t xml:space="preserve"> posta particolare attenzione a tematiche quali obesità e sedentarietà, il fenomeno del </w:t>
      </w:r>
      <w:r w:rsidRPr="001C06D8">
        <w:t>dropout</w:t>
      </w:r>
      <w:r>
        <w:t xml:space="preserve"> sportivo rappresenta un elemento di rilievo che impatta lo sport quale possibile fattore di protezione da comportamenti a rischio.</w:t>
      </w:r>
    </w:p>
    <w:p w14:paraId="3F007A9B" w14:textId="77777777" w:rsidR="006A7ABB" w:rsidRDefault="006A7ABB" w:rsidP="006A7ABB">
      <w:r>
        <w:t xml:space="preserve">Il presente studio si pone l’obiettivo di indagare il ruolo delle emozioni nella pratica sportiva e di comprendere quale tipo </w:t>
      </w:r>
      <w:proofErr w:type="gramStart"/>
      <w:r>
        <w:t xml:space="preserve">di </w:t>
      </w:r>
      <w:proofErr w:type="gramEnd"/>
      <w:r w:rsidRPr="00FA4108">
        <w:t>influenza</w:t>
      </w:r>
      <w:r>
        <w:t xml:space="preserve"> possano avere le figure di supporto nel contesto sportivo.</w:t>
      </w:r>
    </w:p>
    <w:p w14:paraId="106C6DB8" w14:textId="77777777" w:rsidR="006A7ABB" w:rsidRDefault="006A7ABB" w:rsidP="006A7ABB">
      <w:r>
        <w:lastRenderedPageBreak/>
        <w:t xml:space="preserve">I partecipanti sono stati 616 bambini di età compresa tra i </w:t>
      </w:r>
      <w:proofErr w:type="gramStart"/>
      <w:r>
        <w:t>6</w:t>
      </w:r>
      <w:proofErr w:type="gramEnd"/>
      <w:r>
        <w:t xml:space="preserve"> ed i 13 anni (367 delle Scuole Primarie, 207 maschi e 160 femmine; 249 delle Scuole Medie Inferiori, 114 maschi e 135 femmine) che praticavano una o più </w:t>
      </w:r>
      <w:r w:rsidRPr="00FA4108">
        <w:t>discipline (in totale 17).</w:t>
      </w:r>
      <w:r>
        <w:t xml:space="preserve"> Lo strumento </w:t>
      </w:r>
      <w:proofErr w:type="gramStart"/>
      <w:r>
        <w:t xml:space="preserve">di </w:t>
      </w:r>
      <w:proofErr w:type="gramEnd"/>
      <w:r w:rsidRPr="00FA4108">
        <w:t>indagine utilizzato è stato un questionario differenziato per fasce di età (6-7</w:t>
      </w:r>
      <w:r>
        <w:t>, 8-10,</w:t>
      </w:r>
      <w:r w:rsidRPr="00FA4108">
        <w:t xml:space="preserve"> 11-13 anni) con l’obiettivo di indagare aree quali: motivazione allo sport, emozioni esperite in allenamento </w:t>
      </w:r>
      <w:r>
        <w:t>e</w:t>
      </w:r>
      <w:r w:rsidRPr="00FA4108">
        <w:t xml:space="preserve"> durante la</w:t>
      </w:r>
      <w:r>
        <w:t xml:space="preserve"> competizione, ruolo dei genitori, dell’allenatore e dei compagni di scuola e di sport.</w:t>
      </w:r>
    </w:p>
    <w:p w14:paraId="2AB9E46B" w14:textId="77777777" w:rsidR="006A7ABB" w:rsidRDefault="006A7ABB" w:rsidP="006A7ABB">
      <w:r w:rsidRPr="008D0B91">
        <w:t xml:space="preserve">Dai risultati </w:t>
      </w:r>
      <w:r>
        <w:t xml:space="preserve">emerge che l’emozione più provata è la felicità: questo rappresenta un elemento </w:t>
      </w:r>
      <w:proofErr w:type="gramStart"/>
      <w:r>
        <w:t xml:space="preserve">di </w:t>
      </w:r>
      <w:proofErr w:type="gramEnd"/>
      <w:r>
        <w:t xml:space="preserve">interesse in coerenza con le evidenze circa la relazione tra </w:t>
      </w:r>
      <w:r w:rsidRPr="008D0B91">
        <w:t xml:space="preserve">emozioni positive </w:t>
      </w:r>
      <w:r>
        <w:t>e</w:t>
      </w:r>
      <w:r w:rsidRPr="008D0B91">
        <w:t xml:space="preserve"> motivazione intrinseca</w:t>
      </w:r>
      <w:r>
        <w:t xml:space="preserve"> e, quindi, riduzione del rischio di dropout. E</w:t>
      </w:r>
      <w:r w:rsidRPr="008D0B91">
        <w:t>mergono</w:t>
      </w:r>
      <w:r>
        <w:t>, inoltre,</w:t>
      </w:r>
      <w:r w:rsidRPr="008D0B91">
        <w:t xml:space="preserve"> differenze </w:t>
      </w:r>
      <w:proofErr w:type="gramStart"/>
      <w:r w:rsidRPr="008D0B91">
        <w:t>significative</w:t>
      </w:r>
      <w:proofErr w:type="gramEnd"/>
      <w:r w:rsidRPr="008D0B91">
        <w:t xml:space="preserve"> tra emozioni provate in allenamento e</w:t>
      </w:r>
      <w:r>
        <w:t>d</w:t>
      </w:r>
      <w:r w:rsidRPr="008D0B91">
        <w:t xml:space="preserve"> </w:t>
      </w:r>
      <w:r>
        <w:t>in gara.</w:t>
      </w:r>
    </w:p>
    <w:p w14:paraId="387C95AB" w14:textId="77777777" w:rsidR="00AC6626" w:rsidRDefault="006A7ABB" w:rsidP="006A7ABB">
      <w:r>
        <w:t>I dati evidenziano, inoltre, l’importanza, in tutte le fasce di età, del coinvolgimento della famiglia: tale partecipazione assume un significato differente con l’aumentare dell’età dei partecipanti.</w:t>
      </w:r>
    </w:p>
    <w:p w14:paraId="1E868ED3" w14:textId="77777777" w:rsidR="00AC6626" w:rsidRDefault="00AC6626">
      <w:pPr>
        <w:spacing w:line="240" w:lineRule="auto"/>
        <w:jc w:val="left"/>
      </w:pPr>
      <w:r>
        <w:br w:type="page"/>
      </w:r>
    </w:p>
    <w:p w14:paraId="2B21F5FE" w14:textId="77777777" w:rsidR="00AC6626" w:rsidRPr="003F2447" w:rsidRDefault="00AC6626" w:rsidP="003F2447">
      <w:pPr>
        <w:pStyle w:val="Title"/>
        <w:spacing w:line="360" w:lineRule="auto"/>
        <w:rPr>
          <w:color w:val="3366FF"/>
          <w:u w:val="single"/>
          <w:lang w:val="it-CH"/>
        </w:rPr>
      </w:pPr>
      <w:r>
        <w:rPr>
          <w:color w:val="3366FF"/>
          <w:u w:val="single"/>
          <w:lang w:val="it-CH"/>
        </w:rPr>
        <w:lastRenderedPageBreak/>
        <w:t xml:space="preserve">Simposio. </w:t>
      </w:r>
      <w:r w:rsidR="003F2447" w:rsidRPr="003F2447">
        <w:rPr>
          <w:color w:val="3366FF"/>
          <w:u w:val="single"/>
          <w:lang w:val="it-CH"/>
        </w:rPr>
        <w:t>Il benessere degli insegnanti: ricerche e riflessioni di un gruppo di lavoro interuniversitario</w:t>
      </w:r>
    </w:p>
    <w:p w14:paraId="50E6D3BC" w14:textId="77777777" w:rsidR="00AC6626" w:rsidRDefault="00AC6626" w:rsidP="00AC6626">
      <w:pPr>
        <w:pStyle w:val="Titoliabstract"/>
        <w:rPr>
          <w:lang w:val="it-CH"/>
        </w:rPr>
      </w:pPr>
    </w:p>
    <w:p w14:paraId="4255B18F" w14:textId="77777777" w:rsidR="00A05834" w:rsidRDefault="00A05834" w:rsidP="00AC6626">
      <w:pPr>
        <w:pStyle w:val="Titoliabstract"/>
        <w:rPr>
          <w:lang w:val="it-CH"/>
        </w:rPr>
      </w:pPr>
    </w:p>
    <w:p w14:paraId="6C8981C1" w14:textId="77777777" w:rsidR="00AC6626" w:rsidRPr="00AC6626" w:rsidRDefault="00AC6626" w:rsidP="00AC6626">
      <w:pPr>
        <w:pStyle w:val="Titoliabstract"/>
      </w:pPr>
      <w:r w:rsidRPr="00AC6626">
        <w:t>Contributo alla validazione italiana del Copenhagen Burnout Inventory (CBI)</w:t>
      </w:r>
    </w:p>
    <w:p w14:paraId="7243BBE7" w14:textId="77777777" w:rsidR="00AC6626" w:rsidRDefault="00AC6626" w:rsidP="0012643C">
      <w:pPr>
        <w:pStyle w:val="Autori"/>
        <w:rPr>
          <w:lang w:val="it-CH"/>
        </w:rPr>
      </w:pPr>
    </w:p>
    <w:p w14:paraId="2B8C7140" w14:textId="77777777" w:rsidR="00AC6626" w:rsidRPr="00AC6626" w:rsidRDefault="00AC6626" w:rsidP="0012643C">
      <w:pPr>
        <w:pStyle w:val="Autori"/>
      </w:pPr>
      <w:r w:rsidRPr="00AC6626">
        <w:t>Avanzi Lorenzo*, Balducci Cristian**, Fraccaroli Franco* (*Università di Trento; **Università di Bologna</w:t>
      </w:r>
      <w:proofErr w:type="gramStart"/>
      <w:r w:rsidRPr="00AC6626">
        <w:t>)</w:t>
      </w:r>
      <w:proofErr w:type="gramEnd"/>
    </w:p>
    <w:p w14:paraId="45E1601E" w14:textId="77777777" w:rsidR="00AC6626" w:rsidRDefault="00AC6626" w:rsidP="00AC6626">
      <w:pPr>
        <w:rPr>
          <w:lang w:val="it-CH"/>
        </w:rPr>
      </w:pPr>
    </w:p>
    <w:p w14:paraId="72313DC1" w14:textId="77777777" w:rsidR="00AC6626" w:rsidRDefault="00AC6626" w:rsidP="00AC6626">
      <w:pPr>
        <w:rPr>
          <w:lang w:val="it-CH"/>
        </w:rPr>
      </w:pPr>
      <w:r>
        <w:t xml:space="preserve">Scopo del presente lavoro è </w:t>
      </w:r>
      <w:proofErr w:type="gramStart"/>
      <w:r>
        <w:t>quello di</w:t>
      </w:r>
      <w:proofErr w:type="gramEnd"/>
      <w:r>
        <w:t xml:space="preserve"> fornire un primo contributo alla validazione italiana del Copenhagen Burnout Inventory (CBI; Kristensen et al., 2005). Seguendo le considerazioni degli autori, esistono vari motivi per cui criticare il Maslach Burnout Inventory come strumento di misura del burnout: dalla difficoltà </w:t>
      </w:r>
      <w:proofErr w:type="gramStart"/>
      <w:r>
        <w:t xml:space="preserve">di </w:t>
      </w:r>
      <w:proofErr w:type="gramEnd"/>
      <w:r>
        <w:t xml:space="preserve">interpretazione di alcune domande, alla scarsa affidabilità della componente di depersonalizzazione, al legame non chiaro fra le tre dimensioni. Per questo gli autori hanno proposto un nuovo strumento per misurare il burnout che si sviluppa su </w:t>
      </w:r>
      <w:proofErr w:type="gramStart"/>
      <w:r>
        <w:t>due punti chiave</w:t>
      </w:r>
      <w:proofErr w:type="gramEnd"/>
      <w:r>
        <w:t xml:space="preserve">: da un lato si afferma che il burnout è definibile esclusivamente in termini di stanchezza ed esaurimento, dall’altro che è legato a specifici ambiti. Gli autori indicano tre ambiti, che definiscono altrettante scale: burnout personale, burnout dovuto al lavoro nel suo complesso e burnout dovuto al lavoro di contatto con gli altri. I risultati dell’indagine condotta su un gruppo </w:t>
      </w:r>
      <w:proofErr w:type="gramStart"/>
      <w:r>
        <w:t xml:space="preserve">di </w:t>
      </w:r>
      <w:proofErr w:type="gramEnd"/>
      <w:r>
        <w:t xml:space="preserve">insegnanti (N = 348) evidenziano una buona consistenza interna delle tre scale e la prevista stabilità temporale delle tre misure a sei mesi di distanza, misurata su di un sotto-campione (N = 140). La struttura fattoriale del CBI è sufficientemente ben descritta dai tre fattori postulati. Le tre scale mostrano il pattern atteso di correlazioni con una serie di variabili che la ricerca ha mostrato essere </w:t>
      </w:r>
      <w:proofErr w:type="gramStart"/>
      <w:r>
        <w:t>in relazione al</w:t>
      </w:r>
      <w:proofErr w:type="gramEnd"/>
      <w:r>
        <w:t xml:space="preserve"> burnout, tra le quali sintomi di stress, nevroticismo e soddisfazione lavorativa. Nel complesso i risultati danno indicazioni di validità </w:t>
      </w:r>
      <w:proofErr w:type="gramStart"/>
      <w:r>
        <w:t>ed</w:t>
      </w:r>
      <w:proofErr w:type="gramEnd"/>
      <w:r>
        <w:t xml:space="preserve"> affidabilità della versione italiana del CBI.</w:t>
      </w:r>
    </w:p>
    <w:p w14:paraId="661B13AA" w14:textId="77777777" w:rsidR="00AC6626" w:rsidRDefault="00AC6626" w:rsidP="00A352DE">
      <w:pPr>
        <w:pStyle w:val="Titoliabstract"/>
        <w:rPr>
          <w:lang w:val="it-CH"/>
        </w:rPr>
      </w:pPr>
    </w:p>
    <w:p w14:paraId="37CE5905" w14:textId="77777777" w:rsidR="00A05834" w:rsidRDefault="00A05834" w:rsidP="00A352DE">
      <w:pPr>
        <w:pStyle w:val="Titoliabstract"/>
        <w:rPr>
          <w:lang w:val="it-CH"/>
        </w:rPr>
      </w:pPr>
    </w:p>
    <w:p w14:paraId="0239DCC0" w14:textId="77777777" w:rsidR="00A57887" w:rsidRDefault="00A57887" w:rsidP="00A352DE">
      <w:pPr>
        <w:pStyle w:val="Titoliabstract"/>
        <w:rPr>
          <w:lang w:val="it-CH"/>
        </w:rPr>
      </w:pPr>
    </w:p>
    <w:p w14:paraId="00D6739E" w14:textId="77777777" w:rsidR="00A57887" w:rsidRDefault="00A57887" w:rsidP="00A352DE">
      <w:pPr>
        <w:pStyle w:val="Titoliabstract"/>
        <w:rPr>
          <w:lang w:val="it-CH"/>
        </w:rPr>
      </w:pPr>
    </w:p>
    <w:p w14:paraId="3E1E1AEA" w14:textId="77777777" w:rsidR="00A57887" w:rsidRDefault="00A57887" w:rsidP="00A352DE">
      <w:pPr>
        <w:pStyle w:val="Titoliabstract"/>
        <w:rPr>
          <w:lang w:val="it-CH"/>
        </w:rPr>
      </w:pPr>
    </w:p>
    <w:p w14:paraId="23FB5B6B" w14:textId="77777777" w:rsidR="00A352DE" w:rsidRPr="00A352DE" w:rsidRDefault="00A352DE" w:rsidP="00A352DE">
      <w:pPr>
        <w:pStyle w:val="Titoliabstract"/>
      </w:pPr>
      <w:proofErr w:type="gramStart"/>
      <w:r w:rsidRPr="00A352DE">
        <w:lastRenderedPageBreak/>
        <w:t>Soddisfazione lavorativa e salute mentale degli insegnanti: relazioni con le percezioni di equità, efficacia collettiva e risorse extrascola</w:t>
      </w:r>
      <w:proofErr w:type="gramEnd"/>
      <w:r w:rsidRPr="00A352DE">
        <w:t>stiche</w:t>
      </w:r>
    </w:p>
    <w:p w14:paraId="7CEEEB7D" w14:textId="77777777" w:rsidR="00A352DE" w:rsidRDefault="00A352DE" w:rsidP="0012643C">
      <w:pPr>
        <w:pStyle w:val="Autori"/>
        <w:rPr>
          <w:lang w:val="it-CH"/>
        </w:rPr>
      </w:pPr>
    </w:p>
    <w:p w14:paraId="74CD0F85" w14:textId="77777777" w:rsidR="00A352DE" w:rsidRPr="00A05834" w:rsidRDefault="00A352DE" w:rsidP="00A05834">
      <w:pPr>
        <w:pStyle w:val="Autori"/>
      </w:pPr>
      <w:proofErr w:type="gramStart"/>
      <w:r w:rsidRPr="00A352DE">
        <w:t>Capone Vincenza, Petrillo Giovanna (Dipartimento di Studi Umanistici Università degli Studi di</w:t>
      </w:r>
      <w:proofErr w:type="gramEnd"/>
      <w:r w:rsidRPr="00A352DE">
        <w:br/>
        <w:t>Napoli “Federico II”</w:t>
      </w:r>
      <w:proofErr w:type="gramStart"/>
      <w:r w:rsidRPr="00A352DE">
        <w:t>)</w:t>
      </w:r>
      <w:proofErr w:type="gramEnd"/>
    </w:p>
    <w:p w14:paraId="79D95DEB" w14:textId="77777777" w:rsidR="00A352DE" w:rsidRDefault="00A352DE" w:rsidP="00A91EE7">
      <w:pPr>
        <w:rPr>
          <w:lang w:val="it-CH"/>
        </w:rPr>
      </w:pPr>
      <w:r>
        <w:t xml:space="preserve">Numerosi lavori hanno indagato i fattori promotori del benessere degli insegnanti, considerando quest’ultimo come assenza di burnout e/o di stress lavoro correlato. Più recentemente, </w:t>
      </w:r>
      <w:proofErr w:type="gramStart"/>
      <w:r>
        <w:t>nella prospettiva</w:t>
      </w:r>
      <w:proofErr w:type="gramEnd"/>
      <w:r>
        <w:t xml:space="preserve"> della psicologia positiva, l’attenzione si è incentrata sui fattori positivi, a livello organizzativo, che permettono agli individui e alle comunità di raggiungere un funzionamento ottimale, tra cui l’equità, ancora poco indagata così come percepita dagli insegnanti. Keyes (2005) nel two continua model ha </w:t>
      </w:r>
      <w:proofErr w:type="gramStart"/>
      <w:r>
        <w:t>sottolineato</w:t>
      </w:r>
      <w:proofErr w:type="gramEnd"/>
      <w:r>
        <w:t xml:space="preserve"> come salute mentale e malattia mentale siano due costrutti connessi, ma al contempo indipendenti: questo approccio teorico suggerisce dunque di articolare la ricerca sul benessere degli insegnanti mettendo a punto specifici disegni. In quest’ottica, l’obiettivo del lavoro è stato da un lato quello di indagare la relazione tra equità percepita e alcune variabili individuate dalla letteratura come essenziali per il benessere organizzativo, quali le percezioni di efficacia personale e collettiva, le percezioni delle risorse extrascolastiche e i valori, </w:t>
      </w:r>
      <w:proofErr w:type="gramStart"/>
      <w:r>
        <w:t>nonché</w:t>
      </w:r>
      <w:proofErr w:type="gramEnd"/>
      <w:r>
        <w:t xml:space="preserve"> tra queste e la salute mentale dei docenti (intesa come benessere psicosociale e soddisfazione lavorativa); dall’altra, indagare la relazione di queste stesse variabili con degli indicatori di malessere quali il burnout e la depressione. Sono stati </w:t>
      </w:r>
      <w:proofErr w:type="gramStart"/>
      <w:r>
        <w:t>contattati</w:t>
      </w:r>
      <w:proofErr w:type="gramEnd"/>
      <w:r>
        <w:t xml:space="preserve"> 121 insegnanti di scuole medie superiori della città e della provincia di Napoli, che hanno compilato un questionario self-report. I risultati hanno evidenziato relazioni positive tra il benessere, la soddisfazione lavorativa, le percezioni di equità, di efficacia personale, di </w:t>
      </w:r>
      <w:proofErr w:type="gramStart"/>
      <w:r>
        <w:t>efficacia</w:t>
      </w:r>
      <w:proofErr w:type="gramEnd"/>
      <w:r>
        <w:t xml:space="preserve"> collettiva e delle risorse extrascolastiche. Inoltre, l’equità percepita è </w:t>
      </w:r>
      <w:proofErr w:type="gramStart"/>
      <w:r>
        <w:t>risultata</w:t>
      </w:r>
      <w:proofErr w:type="gramEnd"/>
      <w:r>
        <w:t xml:space="preserve"> correlata negativamente con la dimensione di inefficacia professionale del burnout e con la depressione.</w:t>
      </w:r>
    </w:p>
    <w:p w14:paraId="22F50346" w14:textId="77777777" w:rsidR="00A05834" w:rsidRDefault="00A05834" w:rsidP="00E714D3">
      <w:pPr>
        <w:pStyle w:val="Titoliabstract"/>
      </w:pPr>
    </w:p>
    <w:p w14:paraId="2C8B547F" w14:textId="77777777" w:rsidR="00A05834" w:rsidRDefault="00A05834" w:rsidP="00E714D3">
      <w:pPr>
        <w:pStyle w:val="Titoliabstract"/>
      </w:pPr>
    </w:p>
    <w:p w14:paraId="78354B39" w14:textId="77777777" w:rsidR="00A352DE" w:rsidRPr="00E714D3" w:rsidRDefault="00E714D3" w:rsidP="00E714D3">
      <w:pPr>
        <w:pStyle w:val="Titoliabstract"/>
      </w:pPr>
      <w:proofErr w:type="gramStart"/>
      <w:r w:rsidRPr="00E714D3">
        <w:t>Rischio di burnout degli insegnanti e loro concezioni dello sviluppo dell’intelligenza degli allievi.</w:t>
      </w:r>
      <w:proofErr w:type="gramEnd"/>
    </w:p>
    <w:p w14:paraId="2F93C7AA" w14:textId="77777777" w:rsidR="00A352DE" w:rsidRDefault="00A352DE" w:rsidP="0012643C">
      <w:pPr>
        <w:pStyle w:val="Autori"/>
        <w:rPr>
          <w:lang w:val="it-CH"/>
        </w:rPr>
      </w:pPr>
    </w:p>
    <w:p w14:paraId="535F8545" w14:textId="77777777" w:rsidR="00E714D3" w:rsidRPr="00E714D3" w:rsidRDefault="00E714D3" w:rsidP="0012643C">
      <w:pPr>
        <w:pStyle w:val="Autori"/>
      </w:pPr>
      <w:r>
        <w:rPr>
          <w:lang w:val="it-CH"/>
        </w:rPr>
        <w:t xml:space="preserve">Gabola Piera*, Albanese Ottavia** </w:t>
      </w:r>
      <w:r w:rsidRPr="00E714D3">
        <w:t>(*Université de Neuchâtel; ** Università degli Studi di Milano Bicocca)</w:t>
      </w:r>
    </w:p>
    <w:p w14:paraId="128890F8" w14:textId="77777777" w:rsidR="00E714D3" w:rsidRDefault="00E714D3" w:rsidP="00AC6626">
      <w:pPr>
        <w:rPr>
          <w:lang w:val="it-CH"/>
        </w:rPr>
      </w:pPr>
    </w:p>
    <w:p w14:paraId="1C2E38F6" w14:textId="77777777" w:rsidR="00E714D3" w:rsidRDefault="00E714D3" w:rsidP="00E714D3">
      <w:pPr>
        <w:rPr>
          <w:lang w:val="it-CH"/>
        </w:rPr>
      </w:pPr>
      <w:r>
        <w:t xml:space="preserve">Il rischio degli insegnanti di incorrere nel burnout durante la loro carriera è stato ampiamente studiato </w:t>
      </w:r>
      <w:proofErr w:type="gramStart"/>
      <w:r>
        <w:t>in relazione a</w:t>
      </w:r>
      <w:proofErr w:type="gramEnd"/>
      <w:r>
        <w:t xml:space="preserve"> fattori sociali, emotivi e cognitivi. Questo studio analizza il ruolo </w:t>
      </w:r>
      <w:r>
        <w:lastRenderedPageBreak/>
        <w:t xml:space="preserve">giocato dai fattori cognitivi, in particolare le concezioni che gli insegnanti hanno sullo sviluppo dell’intelligenza degli allievi </w:t>
      </w:r>
      <w:proofErr w:type="gramStart"/>
      <w:r>
        <w:t>in quanto</w:t>
      </w:r>
      <w:proofErr w:type="gramEnd"/>
      <w:r>
        <w:t xml:space="preserve"> è stato verificato che concezioni dell’intelligenza più costruttiviste sono correlate ad alta motivazione all’insegnamento e responsabilizzazione verso gli insuccessi accademici degli alunni, ma anche ad un più alto rischio di burnout. Obiettivo principale di questo studio è </w:t>
      </w:r>
      <w:proofErr w:type="gramStart"/>
      <w:r>
        <w:t>quello di</w:t>
      </w:r>
      <w:proofErr w:type="gramEnd"/>
      <w:r>
        <w:t xml:space="preserve"> indagare la relazione tra il burnout degli insegnanti e le loro concezioni dell’intelligenza. </w:t>
      </w:r>
      <w:proofErr w:type="gramStart"/>
      <w:r>
        <w:t>Scopo ulteriore</w:t>
      </w:r>
      <w:proofErr w:type="gramEnd"/>
      <w:r>
        <w:t xml:space="preserve"> è verificare se l’età degli insegnanti e il numero di anni di esperienza hanno effetto sui livelli di burnout e sulle concezioni dell’intelligenza. Con lo scopo di verificare l’ipotesi dell’esistenza </w:t>
      </w:r>
      <w:proofErr w:type="gramStart"/>
      <w:r>
        <w:t>di</w:t>
      </w:r>
      <w:proofErr w:type="gramEnd"/>
      <w:r>
        <w:t xml:space="preserve"> una relazione tra il burnout nelle tre dimensioni di esaurimento emotivo, depersonalizzazione e realizzazione professionale e le concezioni dell’intelligenza, sono stati indagati 566 insegnanti di scuola primaria e secondaria. I risultati mostrano che l’esaurimento emotivo e la depersonalizzazione sono correlati negativamente alle concezioni costruttiviste dell’intelligenza, mentre la realizzazione professionale è correlata in modo positivo. Sono state condotte analisi della varianza allo scopo di verificare l’effetto dell’età e degli anni di esperienza sul burnout e sulle concezioni costruttiviste dell’intelligenza. I risultati mostrano che insegnanti più giovani e con meno esperienza </w:t>
      </w:r>
      <w:proofErr w:type="gramStart"/>
      <w:r>
        <w:t xml:space="preserve">di </w:t>
      </w:r>
      <w:proofErr w:type="gramEnd"/>
      <w:r>
        <w:t>insegnamento sono meno depersonalizzati dei colleghi più anziani e con più esperienza.</w:t>
      </w:r>
    </w:p>
    <w:p w14:paraId="344BF80E" w14:textId="77777777" w:rsidR="00E714D3" w:rsidRDefault="00E714D3" w:rsidP="00E714D3">
      <w:pPr>
        <w:pStyle w:val="Titoliabstract"/>
        <w:rPr>
          <w:lang w:val="it-CH"/>
        </w:rPr>
      </w:pPr>
    </w:p>
    <w:p w14:paraId="6177FDE3" w14:textId="77777777" w:rsidR="00E714D3" w:rsidRDefault="00E714D3" w:rsidP="00E714D3">
      <w:pPr>
        <w:pStyle w:val="Titoliabstract"/>
        <w:rPr>
          <w:lang w:val="it-CH"/>
        </w:rPr>
      </w:pPr>
    </w:p>
    <w:p w14:paraId="5353CE45" w14:textId="77777777" w:rsidR="00E714D3" w:rsidRPr="00E714D3" w:rsidRDefault="00E714D3" w:rsidP="00E714D3">
      <w:pPr>
        <w:pStyle w:val="Titoliabstract"/>
      </w:pPr>
      <w:proofErr w:type="gramStart"/>
      <w:r w:rsidRPr="00E714D3">
        <w:t>Gli insegnanti e il presentismo: a scuola in salute e in malattia</w:t>
      </w:r>
      <w:proofErr w:type="gramEnd"/>
    </w:p>
    <w:p w14:paraId="511D20FB" w14:textId="77777777" w:rsidR="00A352DE" w:rsidRDefault="00A352DE" w:rsidP="0012643C">
      <w:pPr>
        <w:pStyle w:val="Autori"/>
        <w:rPr>
          <w:lang w:val="it-CH"/>
        </w:rPr>
      </w:pPr>
    </w:p>
    <w:p w14:paraId="658716F2" w14:textId="77777777" w:rsidR="00E714D3" w:rsidRPr="00E714D3" w:rsidRDefault="003E2A58" w:rsidP="0012643C">
      <w:pPr>
        <w:pStyle w:val="Autori"/>
      </w:pPr>
      <w:proofErr w:type="gramStart"/>
      <w:r>
        <w:t>Simbula Silvia*, Panari Chiara</w:t>
      </w:r>
      <w:r w:rsidR="00E714D3" w:rsidRPr="00E714D3">
        <w:t>** (*Dipartimento di Psicologia Università degli Studi di Milano Bicocca; **Dipartimento di Economia, Universi</w:t>
      </w:r>
      <w:proofErr w:type="gramEnd"/>
      <w:r w:rsidR="00E714D3" w:rsidRPr="00E714D3">
        <w:t>tà degli Studi di Parma)</w:t>
      </w:r>
    </w:p>
    <w:p w14:paraId="0A8832FC" w14:textId="77777777" w:rsidR="00E714D3" w:rsidRDefault="00E714D3" w:rsidP="00AC6626">
      <w:pPr>
        <w:rPr>
          <w:lang w:val="it-CH"/>
        </w:rPr>
      </w:pPr>
    </w:p>
    <w:p w14:paraId="2618A4B2" w14:textId="77777777" w:rsidR="00E714D3" w:rsidRDefault="00E714D3" w:rsidP="00AF7B75">
      <w:pPr>
        <w:rPr>
          <w:lang w:val="it-CH"/>
        </w:rPr>
      </w:pPr>
      <w:r>
        <w:t>Il crescente interesse ne</w:t>
      </w:r>
      <w:r w:rsidR="00AF7B75">
        <w:t xml:space="preserve">i confronti del benessere degli </w:t>
      </w:r>
      <w:r>
        <w:t xml:space="preserve">insegnanti nasce dalla consapevolezza per cui i grandi cambiamenti e le profonde mutazioni della società attuale hanno interessato anche il mondo della scuola e di riflesso la categoria degli insegnanti. Alcune ricerche mostrano che il presentismo (presenza del lavoratore sul posto di lavoro anche quando non vi sono le condizioni psicofisiche adeguate) </w:t>
      </w:r>
      <w:proofErr w:type="gramStart"/>
      <w:r>
        <w:t>si verifica</w:t>
      </w:r>
      <w:proofErr w:type="gramEnd"/>
      <w:r>
        <w:t xml:space="preserve"> soprattutto in quegli ambiti professionali che prevedono un forte coinvolgimento con un utente, come avviene per molte professioni sanitarie e per gli insegnanti, tenuto conto del rapporto con gli studenti (Aronsson &amp; Gustafsson, 2005). Studi recenti suggeriscono che la mancanza di risorse lavorative adeguate e l’insicurezza </w:t>
      </w:r>
      <w:proofErr w:type="gramStart"/>
      <w:r>
        <w:t>lavorativa</w:t>
      </w:r>
      <w:proofErr w:type="gramEnd"/>
      <w:r>
        <w:t xml:space="preserve"> contribuiscono a creare le condizioni per la comparsa del presentismo. L’obiettivo del presente studio è stato quello di esaminare la relazione tra richieste (es. insicurezza lavorativa) e risorse lavorative (es. supporto da parte del Dirigente </w:t>
      </w:r>
      <w:r>
        <w:lastRenderedPageBreak/>
        <w:t xml:space="preserve">Scolastico), presentismo, </w:t>
      </w:r>
      <w:proofErr w:type="gramStart"/>
      <w:r>
        <w:t>ed</w:t>
      </w:r>
      <w:proofErr w:type="gramEnd"/>
      <w:r>
        <w:t xml:space="preserve"> alcuni indicatori di benessere (es. burnout, work engagement). Hanno partecipato allo studio 212 insegnanti di scuola secondaria di secondo grado, ai quali è stato somministrato un questionario contenente scale validate. I risultati preliminari mostrano che, in situazioni problematiche, gli insegnanti tendono </w:t>
      </w:r>
      <w:proofErr w:type="gramStart"/>
      <w:r>
        <w:t>ad</w:t>
      </w:r>
      <w:proofErr w:type="gramEnd"/>
      <w:r>
        <w:t xml:space="preserve"> essere presenti anche se malati per prevenire la perdita di risorse, ma è possibile identificare alcuni fattori in grado di moderare questa relazione. Alla luce dei cambiamenti sociali e organizzativi che caratterizzano l’attuale sistema scolastico, simili risultati </w:t>
      </w:r>
      <w:proofErr w:type="gramStart"/>
      <w:r>
        <w:t>sottolineano</w:t>
      </w:r>
      <w:proofErr w:type="gramEnd"/>
      <w:r>
        <w:t xml:space="preserve"> l’importanza di agire sulle risorse lavorative per promuovere il benessere degli insegnanti e prevenire il presentismo.</w:t>
      </w:r>
    </w:p>
    <w:p w14:paraId="1A730E84" w14:textId="77777777" w:rsidR="00AF7B75" w:rsidRDefault="00AF7B75" w:rsidP="00AF7B75">
      <w:pPr>
        <w:pStyle w:val="Titoliabstract"/>
        <w:rPr>
          <w:lang w:val="it-CH"/>
        </w:rPr>
      </w:pPr>
    </w:p>
    <w:p w14:paraId="4B00AD3A" w14:textId="77777777" w:rsidR="00A05834" w:rsidRDefault="00A05834" w:rsidP="00AF7B75">
      <w:pPr>
        <w:pStyle w:val="Titoliabstract"/>
      </w:pPr>
    </w:p>
    <w:p w14:paraId="74026AA6" w14:textId="77777777" w:rsidR="00AF7B75" w:rsidRPr="00AF7B75" w:rsidRDefault="00AF7B75" w:rsidP="00AF7B75">
      <w:pPr>
        <w:pStyle w:val="Titoliabstract"/>
      </w:pPr>
      <w:r w:rsidRPr="00AF7B75">
        <w:t xml:space="preserve">La ricerca sul benessere degli insegnanti: costrutti psicologici rilevanti e </w:t>
      </w:r>
      <w:proofErr w:type="gramStart"/>
      <w:r w:rsidRPr="00AF7B75">
        <w:t>determinanti</w:t>
      </w:r>
      <w:proofErr w:type="gramEnd"/>
      <w:r w:rsidRPr="00AF7B75">
        <w:t xml:space="preserve"> individuali e sociali</w:t>
      </w:r>
    </w:p>
    <w:p w14:paraId="1BC267AE" w14:textId="77777777" w:rsidR="00AF7B75" w:rsidRDefault="00AF7B75" w:rsidP="0012643C">
      <w:pPr>
        <w:pStyle w:val="Autori"/>
        <w:rPr>
          <w:lang w:val="it-CH"/>
        </w:rPr>
      </w:pPr>
    </w:p>
    <w:p w14:paraId="0C103DFA" w14:textId="77777777" w:rsidR="00AF7B75" w:rsidRPr="00AF7B75" w:rsidRDefault="00AF7B75" w:rsidP="0012643C">
      <w:pPr>
        <w:pStyle w:val="Autori"/>
      </w:pPr>
      <w:proofErr w:type="gramStart"/>
      <w:r w:rsidRPr="00AF7B75">
        <w:t>Vecchio Luca, Miglioretti Massimo, Velasco Veronica (Dipartimento di Psicologia Università degli Studi di Milano Bicocca)</w:t>
      </w:r>
      <w:proofErr w:type="gramEnd"/>
    </w:p>
    <w:p w14:paraId="66266966" w14:textId="77777777" w:rsidR="00AF7B75" w:rsidRDefault="00AF7B75" w:rsidP="00AC6626"/>
    <w:p w14:paraId="6AA65621" w14:textId="77777777" w:rsidR="00A91EE7" w:rsidRDefault="00AF7B75" w:rsidP="00A57887">
      <w:pPr>
        <w:rPr>
          <w:lang w:val="it-CH"/>
        </w:rPr>
      </w:pPr>
      <w:r>
        <w:t xml:space="preserve">Il benessere lavorativo degli insegnanti è una </w:t>
      </w:r>
      <w:proofErr w:type="gramStart"/>
      <w:r>
        <w:t>tematica</w:t>
      </w:r>
      <w:proofErr w:type="gramEnd"/>
      <w:r>
        <w:t xml:space="preserve"> ampiamente indagata e discussa all’interno della psicologia sociale, del lavoro e dello sviluppo. Tale tema sta inoltre diventando sempre più rilevante alla luce dei cambiamenti organizzativi che riguardano il mondo della scuola. Tuttavia, manca una riflessione complessiva sui costrutti teorici utilizzati per indagare tale aspetto. Inoltre, poche ricerche si sono focalizzate sull’effetto che il benessere/malessere degli insegnanti ha sulle loro pratiche didattiche </w:t>
      </w:r>
      <w:proofErr w:type="gramStart"/>
      <w:r>
        <w:t>ed</w:t>
      </w:r>
      <w:proofErr w:type="gramEnd"/>
      <w:r>
        <w:t xml:space="preserve"> educative. Da oltre un anno si è costituito un network di ricerca interuniversitario volto </w:t>
      </w:r>
      <w:proofErr w:type="gramStart"/>
      <w:r>
        <w:t>ad</w:t>
      </w:r>
      <w:proofErr w:type="gramEnd"/>
      <w:r>
        <w:t xml:space="preserve"> un confronto teorico e metodologico su questi temi. In particolare, ci si è </w:t>
      </w:r>
      <w:proofErr w:type="gramStart"/>
      <w:r>
        <w:t>posti</w:t>
      </w:r>
      <w:proofErr w:type="gramEnd"/>
      <w:r>
        <w:t xml:space="preserve"> l’obiettivo di: identificare i contenuti attorno ai quali può essere organizzata la ricerca sul benessere/malessere degli insegnanti per fornire indicazioni “rilevanti”; discutere gli aspetti metodologici delle ricerche realizzate in questo ambito, per metterne in luce criticità, difficoltà e potenzialità; approfondire il legame tra ricerca e pratica, discutendo sulle strategie e le modalità per favorire l’uso dei dati di ricerca all’interno del mondo scolastico. Nel simposio </w:t>
      </w:r>
      <w:proofErr w:type="gramStart"/>
      <w:r>
        <w:t>verrà</w:t>
      </w:r>
      <w:proofErr w:type="gramEnd"/>
      <w:r>
        <w:t xml:space="preserve"> proposta una riflessione su questi argomenti, a partire da progetti di ricerca sviluppati dai diversi componenti del network. I temi centrali riguarderanno l’integrazione tra elementi di benessere e malessere degli insegnanti, gli aspetti metodologici nel misurare i costrutti classici in </w:t>
      </w:r>
      <w:proofErr w:type="gramStart"/>
      <w:r>
        <w:t>questo</w:t>
      </w:r>
      <w:proofErr w:type="gramEnd"/>
      <w:r>
        <w:t xml:space="preserve"> ambito (burn-out, soddisfazione lavorativa, engagement, ecc.) e il ruolo delle determinanti individuali e contestuali nel generare situazioni di benessere o malessere.</w:t>
      </w:r>
    </w:p>
    <w:p w14:paraId="0A43154C" w14:textId="77777777" w:rsidR="00AF7B75" w:rsidRPr="00A91EE7" w:rsidRDefault="00A91EE7" w:rsidP="00A91EE7">
      <w:pPr>
        <w:pStyle w:val="Titoliabstract"/>
      </w:pPr>
      <w:r w:rsidRPr="00A91EE7">
        <w:lastRenderedPageBreak/>
        <w:t>Differenze individuali nella vulnerabilità al burnout, in un’ottica costruttivista</w:t>
      </w:r>
    </w:p>
    <w:p w14:paraId="4A94A7E6" w14:textId="77777777" w:rsidR="00A91EE7" w:rsidRPr="00A91EE7" w:rsidRDefault="00A91EE7" w:rsidP="0012643C">
      <w:pPr>
        <w:pStyle w:val="Autori"/>
      </w:pPr>
      <w:proofErr w:type="gramStart"/>
      <w:r w:rsidRPr="00A91EE7">
        <w:t>Zorzi Federico, Strepparava Maria Grazia (Multimedia Health Communication Lab Dipartimento di Medicina Sperimentale, Facoltà di Medicina e C</w:t>
      </w:r>
      <w:proofErr w:type="gramEnd"/>
      <w:r w:rsidRPr="00A91EE7">
        <w:t>hirurgia Università degli Studi di Milano Bico</w:t>
      </w:r>
      <w:r w:rsidR="000A5A0D">
        <w:t>c</w:t>
      </w:r>
      <w:r w:rsidRPr="00A91EE7">
        <w:t>ca)</w:t>
      </w:r>
    </w:p>
    <w:p w14:paraId="43FA1199" w14:textId="77777777" w:rsidR="00A91EE7" w:rsidRDefault="00A91EE7" w:rsidP="00AC6626">
      <w:pPr>
        <w:rPr>
          <w:lang w:val="it-CH"/>
        </w:rPr>
      </w:pPr>
    </w:p>
    <w:p w14:paraId="6B81FBC3" w14:textId="77777777" w:rsidR="00A91EE7" w:rsidRDefault="00A91EE7" w:rsidP="00A91EE7">
      <w:pPr>
        <w:rPr>
          <w:lang w:val="it-CH"/>
        </w:rPr>
      </w:pPr>
      <w:r>
        <w:t xml:space="preserve">Le variabili legate al </w:t>
      </w:r>
      <w:proofErr w:type="gramStart"/>
      <w:r>
        <w:t>contesto</w:t>
      </w:r>
      <w:proofErr w:type="gramEnd"/>
      <w:r>
        <w:t xml:space="preserve"> culturale e organizzativo sono quelle su cui si sono maggiormente concentrate le ricerche e gli interventi sul burnout. Come fattori individuali sono stati presi più frequentemente in </w:t>
      </w:r>
      <w:proofErr w:type="gramStart"/>
      <w:r>
        <w:t>considerazione</w:t>
      </w:r>
      <w:proofErr w:type="gramEnd"/>
      <w:r>
        <w:t xml:space="preserve"> dimensioni quali le strategie di coping e il locus of control. Tuttavia, sebbene le ricerche mostrino che la personalità in senso più ampio possa avere un ruolo importante nella vulnerabilità allo stress, è ancora relativamente sconosciuto il suo legame con la sindrome da burnout. Questa ricerca si propone di contribuire a far luce su </w:t>
      </w:r>
      <w:proofErr w:type="gramStart"/>
      <w:r>
        <w:t>questo</w:t>
      </w:r>
      <w:proofErr w:type="gramEnd"/>
      <w:r>
        <w:t xml:space="preserve"> aspetto, utilizzando una cornice di riferimento teorica che tenga conto di come le persone attribuiscano significato agli eventi di vita, sia personali che relazionali. Il modello cui questo lavoro fa riferimento è quello delle Organizzazioni di Significato Personale (Guidano e Liotti, 1983), provando </w:t>
      </w:r>
      <w:proofErr w:type="gramStart"/>
      <w:r>
        <w:t>ad</w:t>
      </w:r>
      <w:proofErr w:type="gramEnd"/>
      <w:r>
        <w:t xml:space="preserve"> estenderne l’applicabilità al di fuori del contesto clinico, in cui è stato originariamente formulato e sviluppato. L’ipotesi è che diversi pattern di attribuzione di significato siano collegati a specifiche vulnerabilità ai diversi aspetti che concorrono a generare il burnout. I risultati confermano queste ipotesi e dimostrano l’importanza di approfondire lo studio delle differenze individuali sia rispetto all’insorgenza del burnout, sia rispetto agli interventi volti alla </w:t>
      </w:r>
      <w:proofErr w:type="gramStart"/>
      <w:r>
        <w:t>promozione</w:t>
      </w:r>
      <w:proofErr w:type="gramEnd"/>
      <w:r>
        <w:t xml:space="preserve"> del benessere.</w:t>
      </w:r>
    </w:p>
    <w:p w14:paraId="74A4583B" w14:textId="77777777" w:rsidR="00A91EE7" w:rsidRDefault="00A91EE7">
      <w:pPr>
        <w:spacing w:line="240" w:lineRule="auto"/>
        <w:jc w:val="left"/>
        <w:rPr>
          <w:lang w:val="it-CH"/>
        </w:rPr>
      </w:pPr>
      <w:r>
        <w:rPr>
          <w:lang w:val="it-CH"/>
        </w:rPr>
        <w:br w:type="page"/>
      </w:r>
    </w:p>
    <w:p w14:paraId="5FD9BAF4" w14:textId="77777777" w:rsidR="002A0A52" w:rsidRPr="001C5B11" w:rsidRDefault="00AD5805" w:rsidP="001C5B11">
      <w:pPr>
        <w:pStyle w:val="Titoliabstract"/>
        <w:rPr>
          <w:u w:val="single"/>
        </w:rPr>
      </w:pPr>
      <w:r w:rsidRPr="001C5B11">
        <w:rPr>
          <w:u w:val="single"/>
        </w:rPr>
        <w:lastRenderedPageBreak/>
        <w:t xml:space="preserve">Comunicazioni Orali delle Sessioni </w:t>
      </w:r>
      <w:proofErr w:type="gramStart"/>
      <w:r w:rsidRPr="001C5B11">
        <w:rPr>
          <w:u w:val="single"/>
        </w:rPr>
        <w:t>Tematiche</w:t>
      </w:r>
      <w:proofErr w:type="gramEnd"/>
    </w:p>
    <w:p w14:paraId="3EE615A8" w14:textId="77777777" w:rsidR="002A0A52" w:rsidRDefault="002A0A52" w:rsidP="001C5B11">
      <w:pPr>
        <w:pStyle w:val="Titoliabstract"/>
      </w:pPr>
    </w:p>
    <w:p w14:paraId="1BD9A0E8" w14:textId="77777777" w:rsidR="00A91EE7" w:rsidRPr="001C5B11" w:rsidRDefault="00A91EE7" w:rsidP="001C5B11">
      <w:pPr>
        <w:pStyle w:val="Titoliabstract"/>
      </w:pPr>
    </w:p>
    <w:p w14:paraId="06FE93B7" w14:textId="77777777" w:rsidR="003110A8" w:rsidRPr="003110A8" w:rsidRDefault="003110A8" w:rsidP="003110A8">
      <w:pPr>
        <w:pStyle w:val="Titoliabstract"/>
      </w:pPr>
      <w:r w:rsidRPr="003110A8">
        <w:t>Il concetto di recovery in età evolutiva</w:t>
      </w:r>
    </w:p>
    <w:p w14:paraId="6F758621" w14:textId="77777777" w:rsidR="0095070E" w:rsidRPr="001C5B11" w:rsidRDefault="0095070E" w:rsidP="0012643C">
      <w:pPr>
        <w:pStyle w:val="Autori"/>
      </w:pPr>
    </w:p>
    <w:p w14:paraId="0AA7981A" w14:textId="77777777" w:rsidR="003110A8" w:rsidRPr="003110A8" w:rsidRDefault="003110A8" w:rsidP="0012643C">
      <w:pPr>
        <w:pStyle w:val="Autori"/>
        <w:rPr>
          <w:rStyle w:val="Emphasis"/>
          <w:rFonts w:ascii="Calibri" w:hAnsi="Calibri"/>
          <w:i/>
          <w:iCs w:val="0"/>
          <w:color w:val="000066"/>
        </w:rPr>
      </w:pPr>
      <w:proofErr w:type="gramStart"/>
      <w:r w:rsidRPr="003110A8">
        <w:t>Albieri Elisa, Vescovelli Francesca, Visani Dalila, Ruini Chiara</w:t>
      </w:r>
      <w:r>
        <w:t xml:space="preserve"> (Dipartimento di Psicologia, Università di Bologna)</w:t>
      </w:r>
      <w:proofErr w:type="gramEnd"/>
    </w:p>
    <w:p w14:paraId="5A82D783" w14:textId="77777777" w:rsidR="0095070E" w:rsidRPr="00355EC4" w:rsidRDefault="0095070E" w:rsidP="001C5B11"/>
    <w:p w14:paraId="6892B406" w14:textId="77777777" w:rsidR="003110A8" w:rsidRDefault="003110A8" w:rsidP="003110A8">
      <w:r>
        <w:t xml:space="preserve">Introduzione: Il concetto di recovery (guarigione) nell’ambito della salute mentale è stato indagato prevalentemente in pazienti adulti. Per l’età pediatrica ci si focalizza maggiormente su </w:t>
      </w:r>
      <w:proofErr w:type="gramStart"/>
      <w:r>
        <w:t>concetti quali</w:t>
      </w:r>
      <w:proofErr w:type="gramEnd"/>
      <w:r>
        <w:t xml:space="preserve"> prevenzione o resilienza, tuttavia, un crescente numero di bambini con difficoltà psicologiche spesso continua a manifestare disagi in età adulta. Gli studi </w:t>
      </w:r>
      <w:proofErr w:type="gramStart"/>
      <w:r>
        <w:t>attualmente</w:t>
      </w:r>
      <w:proofErr w:type="gramEnd"/>
      <w:r>
        <w:t xml:space="preserve"> disponibili sottolineano l’importante ruolo del benessere psicologico nel concetto di recovery in pazienti adulti con disturbi affettivi. Una simile analisi merita di essere condotta anche in ambito infantile. </w:t>
      </w:r>
    </w:p>
    <w:p w14:paraId="5F11388C" w14:textId="77777777" w:rsidR="003110A8" w:rsidRDefault="003110A8" w:rsidP="003110A8">
      <w:r>
        <w:t xml:space="preserve">Obiettivi e metodi: Analizzare il decorso longitudinale di disturbi affettivi e comportamentali su </w:t>
      </w:r>
      <w:proofErr w:type="gramStart"/>
      <w:r>
        <w:t>16</w:t>
      </w:r>
      <w:proofErr w:type="gramEnd"/>
      <w:r>
        <w:t xml:space="preserve"> bambini (Età media=10,13 ; DS=1,78) afferenti al Servizio SMRIA (AUSL di Ferrara) sottoposti a trattamento CBT-based orientato alla promozione del benessere psicologico, testandone gli effetti nel ridurre i sintomi di disagio e nel raggiungere un buon livello di mental health recovery (definita non solo in base ai criteri DSM, ma anche in relazione ad una globale ripresa funzionale). Il decorso clinico (pre-post-follow-up a </w:t>
      </w:r>
      <w:proofErr w:type="gramStart"/>
      <w:r>
        <w:t>1</w:t>
      </w:r>
      <w:proofErr w:type="gramEnd"/>
      <w:r>
        <w:t xml:space="preserve"> anno) è stato valutato utilizzando la K-SADS-PL e la Kellner’s Global Rating Scale of Improvement. I genitori hanno compilato il questionario SDQ. </w:t>
      </w:r>
    </w:p>
    <w:p w14:paraId="32B3420E" w14:textId="77777777" w:rsidR="003110A8" w:rsidRDefault="003110A8" w:rsidP="003110A8">
      <w:r>
        <w:t xml:space="preserve">Risultati: Al post-trattamento il 62% dei bambini non soddisfaceva più i criteri DSM per il disturbo iniziale. Anche </w:t>
      </w:r>
      <w:proofErr w:type="gramStart"/>
      <w:r>
        <w:t>in presenza</w:t>
      </w:r>
      <w:proofErr w:type="gramEnd"/>
      <w:r>
        <w:t xml:space="preserve"> di sintomi residui, il funzionamento globale risultava nettamente migliorato, come confermato dai genitori. Al follow-up i livelli globali di benessere continuavano a migliorare. Non si sono verificate ricadute. </w:t>
      </w:r>
    </w:p>
    <w:p w14:paraId="21F9DBD8" w14:textId="77777777" w:rsidR="004E6EB2" w:rsidRPr="007603A6" w:rsidRDefault="003110A8" w:rsidP="007603A6">
      <w:r>
        <w:t xml:space="preserve">Conclusioni: Pur ritenendo prematura qualsiasi </w:t>
      </w:r>
      <w:proofErr w:type="gramStart"/>
      <w:r>
        <w:t>conclusione</w:t>
      </w:r>
      <w:proofErr w:type="gramEnd"/>
      <w:r>
        <w:t>, lo studio suggerisce l’importanza di approfondire i meccanismi implicati nel concetto di recovery anche in età evolutiva, includendo nella riflessione il concetto di benessere psicologico, al fine di ottenere una più completa remissione sintomatologica e prevenire le ricadute.</w:t>
      </w:r>
    </w:p>
    <w:p w14:paraId="0973AF42" w14:textId="77777777" w:rsidR="004E6EB2" w:rsidRPr="004E5B63" w:rsidRDefault="004E6EB2" w:rsidP="004E5B63">
      <w:pPr>
        <w:pStyle w:val="Titoliabstract"/>
        <w:rPr>
          <w:lang w:val="it-CH"/>
        </w:rPr>
      </w:pPr>
    </w:p>
    <w:p w14:paraId="36173CE3" w14:textId="77777777" w:rsidR="00A05834" w:rsidRDefault="00A05834" w:rsidP="004E5B63">
      <w:pPr>
        <w:pStyle w:val="Titoliabstract"/>
        <w:rPr>
          <w:lang w:val="it-CH"/>
        </w:rPr>
      </w:pPr>
    </w:p>
    <w:p w14:paraId="34879600" w14:textId="77777777" w:rsidR="005965FB" w:rsidRPr="004E5B63" w:rsidRDefault="005965FB" w:rsidP="004E5B63">
      <w:pPr>
        <w:pStyle w:val="Titoliabstract"/>
        <w:rPr>
          <w:lang w:val="it-CH"/>
        </w:rPr>
      </w:pPr>
    </w:p>
    <w:p w14:paraId="5092470E" w14:textId="77777777" w:rsidR="00C04D84" w:rsidRDefault="00447A57" w:rsidP="007603A6">
      <w:pPr>
        <w:pStyle w:val="Titoliabstract"/>
      </w:pPr>
      <w:r w:rsidRPr="007603A6">
        <w:lastRenderedPageBreak/>
        <w:t>Così anziana... e così bella! Rappresentazioni del corpo nell</w:t>
      </w:r>
      <w:r w:rsidR="000E271B">
        <w:t xml:space="preserve">a </w:t>
      </w:r>
      <w:r w:rsidRPr="007603A6">
        <w:t>vecchiaia</w:t>
      </w:r>
      <w:r w:rsidR="007603A6" w:rsidRPr="007603A6">
        <w:t xml:space="preserve"> </w:t>
      </w:r>
    </w:p>
    <w:p w14:paraId="16BCC1C0" w14:textId="77777777" w:rsidR="005965FB" w:rsidRPr="007603A6" w:rsidRDefault="005965FB" w:rsidP="007603A6">
      <w:pPr>
        <w:pStyle w:val="Titoliabstract"/>
      </w:pPr>
    </w:p>
    <w:p w14:paraId="6261982C" w14:textId="77777777" w:rsidR="00C04D84" w:rsidRDefault="00447A57" w:rsidP="001C5B11">
      <w:pPr>
        <w:rPr>
          <w:rStyle w:val="Emphasis"/>
          <w:szCs w:val="24"/>
        </w:rPr>
      </w:pPr>
      <w:proofErr w:type="gramStart"/>
      <w:r w:rsidRPr="00447A57">
        <w:rPr>
          <w:rStyle w:val="AutoriCarattere"/>
        </w:rPr>
        <w:t>Ambrosio</w:t>
      </w:r>
      <w:r w:rsidR="007D3A56">
        <w:rPr>
          <w:rStyle w:val="AutoriCarattere"/>
        </w:rPr>
        <w:t xml:space="preserve"> Ilaria</w:t>
      </w:r>
      <w:proofErr w:type="gramEnd"/>
      <w:r w:rsidRPr="00447A57">
        <w:rPr>
          <w:rStyle w:val="AutoriCarattere"/>
        </w:rPr>
        <w:t>*</w:t>
      </w:r>
      <w:r w:rsidR="007D3A56">
        <w:rPr>
          <w:rStyle w:val="AutoriCarattere"/>
        </w:rPr>
        <w:t>,</w:t>
      </w:r>
      <w:r w:rsidRPr="00447A57">
        <w:rPr>
          <w:rStyle w:val="AutoriCarattere"/>
        </w:rPr>
        <w:t xml:space="preserve"> Falchero</w:t>
      </w:r>
      <w:r w:rsidR="007D3A56">
        <w:rPr>
          <w:rStyle w:val="AutoriCarattere"/>
        </w:rPr>
        <w:t xml:space="preserve"> Susanna</w:t>
      </w:r>
      <w:r w:rsidRPr="00447A57">
        <w:rPr>
          <w:rStyle w:val="AutoriCarattere"/>
        </w:rPr>
        <w:t>** (*APS OIKA Padova, **Dipartimento di Psicologia Generale, Università di Padova)</w:t>
      </w:r>
      <w:r>
        <w:rPr>
          <w:rFonts w:ascii="Arial" w:hAnsi="Arial" w:cs="Arial"/>
        </w:rPr>
        <w:t xml:space="preserve"> </w:t>
      </w:r>
    </w:p>
    <w:p w14:paraId="5517BD61" w14:textId="77777777" w:rsidR="00447A57" w:rsidRPr="00355EC4" w:rsidRDefault="00447A57" w:rsidP="001C5B11"/>
    <w:p w14:paraId="0AC91393" w14:textId="77777777" w:rsidR="007603A6" w:rsidRDefault="007603A6" w:rsidP="007603A6">
      <w:r>
        <w:t xml:space="preserve">Se qualcuno crede che parlare dei corpi delle persone anziane abbia a che fare solo con aspetti di “perdita” (della bellezza, della salute, dell’autonomia, della forza fisica...) si sbaglia di grosso. Scegliere di affrontare il tema della corporeità e del “tempo che passa”, significa decidere di prestare attenzione a segni che, per abitudine, tendiamo a trascurare. Attraverso una serie </w:t>
      </w:r>
      <w:proofErr w:type="gramStart"/>
      <w:r>
        <w:t xml:space="preserve">di </w:t>
      </w:r>
      <w:proofErr w:type="gramEnd"/>
      <w:r>
        <w:t xml:space="preserve">interviste semistrutturate, che hanno coinvolto 40 anziani di età compresa tra i 75 e i 95 anni, proponiamo una panoramica sul modo in cui le persone narrano i propri corpi in divenire, la percezione del tempo, le rappresentazioni del proprio invecchiamento e di quello altrui. Emergono narrazioni complesse, nelle quali la corporeità può assumere connotazioni </w:t>
      </w:r>
      <w:proofErr w:type="gramStart"/>
      <w:r>
        <w:t>estremamente</w:t>
      </w:r>
      <w:proofErr w:type="gramEnd"/>
      <w:r>
        <w:t xml:space="preserve"> differenti a seconda degli “sguardi” di volta in volta incontrati, e la soddisfazione per “ciò che si è” si modifica in base al vissuto che le varie parti del corpo possono evocare (rilevazione BPSS). Raccontare il proprio corpo diventa un modo per parlare di sé, della consapevolezza e dell’esperienza conquistate. Il corpo diventa simbolo e metafora, incarnazione di sé, specchio e movimento. Percepire i mutamenti, raccontarli a sé e all’altro è un modo per condividere il vissuto e dare </w:t>
      </w:r>
      <w:proofErr w:type="gramStart"/>
      <w:r>
        <w:t>senso</w:t>
      </w:r>
      <w:proofErr w:type="gramEnd"/>
      <w:r>
        <w:t xml:space="preserve"> al tempo e ad una trasformazione corporea e psichica, tanto reale e sentita quanto culturalmente occultata. Così molte donne, e molti uomini, raccontano che adesso si vedono più belli, che le insicurezze della gioventù riguardo alla propria corporeità si ridimensionano, sentendosi finalmente“al completo della mia persona” (A. </w:t>
      </w:r>
      <w:proofErr w:type="gramStart"/>
      <w:r>
        <w:t>83</w:t>
      </w:r>
      <w:proofErr w:type="gramEnd"/>
      <w:r>
        <w:t xml:space="preserve"> anni).</w:t>
      </w:r>
    </w:p>
    <w:p w14:paraId="5F00A001" w14:textId="77777777" w:rsidR="00C04D84" w:rsidRDefault="00C04D84" w:rsidP="00E5672B">
      <w:pPr>
        <w:pStyle w:val="Titoliabstract"/>
      </w:pPr>
    </w:p>
    <w:p w14:paraId="360729A5" w14:textId="77777777" w:rsidR="005D3941" w:rsidRDefault="005D3941" w:rsidP="00E5672B">
      <w:pPr>
        <w:pStyle w:val="Titoliabstract"/>
      </w:pPr>
    </w:p>
    <w:p w14:paraId="4BD56C44" w14:textId="77777777" w:rsidR="005D3941" w:rsidRPr="00E5672B" w:rsidRDefault="005D3941" w:rsidP="005D3941">
      <w:pPr>
        <w:pStyle w:val="Titoliabstract"/>
        <w:rPr>
          <w:lang w:val="it-CH" w:eastAsia="it-IT"/>
        </w:rPr>
      </w:pPr>
      <w:r>
        <w:rPr>
          <w:lang w:val="it-CH"/>
        </w:rPr>
        <w:t>Dispositional flow scale II-DFS</w:t>
      </w:r>
      <w:r w:rsidRPr="00E5672B">
        <w:rPr>
          <w:lang w:val="it-CH"/>
        </w:rPr>
        <w:t>-2: validazione della versione italiana</w:t>
      </w:r>
    </w:p>
    <w:p w14:paraId="55A757ED" w14:textId="77777777" w:rsidR="005D3941" w:rsidRDefault="005D3941" w:rsidP="005D3941">
      <w:pPr>
        <w:pStyle w:val="Autori"/>
        <w:rPr>
          <w:rStyle w:val="Emphasis"/>
        </w:rPr>
      </w:pPr>
    </w:p>
    <w:p w14:paraId="0FE4F62B" w14:textId="77777777" w:rsidR="005D3941" w:rsidRPr="00355EC4" w:rsidRDefault="005D3941" w:rsidP="005D3941">
      <w:pPr>
        <w:pStyle w:val="Autori"/>
        <w:rPr>
          <w:rStyle w:val="Emphasis"/>
        </w:rPr>
      </w:pPr>
      <w:proofErr w:type="gramStart"/>
      <w:r>
        <w:t>Argenton Luca, Boffi Marco, Diana Barbara, Inghilleri Paolo, Muzio Marisa, Rainisio Nicola, Riva Eleonora, Riva Giuseppe, Villani Daniela (U</w:t>
      </w:r>
      <w:proofErr w:type="gramEnd"/>
      <w:r>
        <w:t>niversità degli Studi di Milano-Bicocca; Università degli Studi di Milano; Università Cattolica del Sacro Cuore)</w:t>
      </w:r>
    </w:p>
    <w:p w14:paraId="5DC485A5" w14:textId="77777777" w:rsidR="005D3941" w:rsidRDefault="005D3941" w:rsidP="005D3941">
      <w:pPr>
        <w:rPr>
          <w:lang w:val="it-CH"/>
        </w:rPr>
      </w:pPr>
    </w:p>
    <w:p w14:paraId="5747E35B" w14:textId="77777777" w:rsidR="005D3941" w:rsidRDefault="005D3941" w:rsidP="005D3941">
      <w:pPr>
        <w:rPr>
          <w:lang w:val="it-CH"/>
        </w:rPr>
      </w:pPr>
      <w:r>
        <w:t xml:space="preserve">Presentiamo qui il processo di traduzione e validazione in lingua Italiana della Dispositional Flow Scale-2 (Jackson, Eklund, 2002). Jackson e colleghi hanno sviluppato un ampio insieme di scale rivolte a valutare l’esperienza di flow in </w:t>
      </w:r>
      <w:proofErr w:type="gramStart"/>
      <w:r>
        <w:t>contesti</w:t>
      </w:r>
      <w:proofErr w:type="gramEnd"/>
      <w:r>
        <w:t xml:space="preserve"> differenti. Le scale di stato (state) misurano il grado </w:t>
      </w:r>
      <w:proofErr w:type="gramStart"/>
      <w:r>
        <w:t xml:space="preserve">di </w:t>
      </w:r>
      <w:proofErr w:type="gramEnd"/>
      <w:r>
        <w:t xml:space="preserve">intensità e la combinazione di fattori specifici con cui viene vissuta </w:t>
      </w:r>
      <w:r>
        <w:lastRenderedPageBreak/>
        <w:t xml:space="preserve">l’Esperienza Ottimale in una data attività; le scale di tratto (dispositional), invece, sono rivolte ad investigare la frequenza con cui insorge l’Esperienza Ottimale in ciascun individuo. La DFS-2, composta </w:t>
      </w:r>
      <w:proofErr w:type="gramStart"/>
      <w:r>
        <w:t>da</w:t>
      </w:r>
      <w:proofErr w:type="gramEnd"/>
      <w:r>
        <w:t xml:space="preserve"> 36 item, misura la frequenza con cui un individuo sperimenta flow nella propria vita, evidenziando le differenze individuali rispetto a tale capacità e, in virtù del suo carattere generale, è da somministrarsi indipendentemente dall’esecuzione di un’attività specifica. È stato condotto un primo studio pilota (n=101) volto a verificare la bontà della traduzione (back translation). Sulla base dei risultati sono stati modificati alcuni termini e la DFS-2 è stata somministrata a un campione più esteso (n=299) assieme alla Satisfaction With Life Scale (SWLS - Diener, 1984), al fine di verificarne la validità concorrente. Dopo </w:t>
      </w:r>
      <w:proofErr w:type="gramStart"/>
      <w:r>
        <w:t>ulteriori</w:t>
      </w:r>
      <w:proofErr w:type="gramEnd"/>
      <w:r>
        <w:t xml:space="preserve"> modifiche, è stata svolta una seconda somministrazione (n=100) aggiungendo un terzo strumento, la Positivity Scale (Caprara et. al, 2012), che permettesse di affinare ulteriormente la verifica della validità concorrente della DFS-2. </w:t>
      </w:r>
      <w:proofErr w:type="gramStart"/>
      <w:r>
        <w:t>Attualmente</w:t>
      </w:r>
      <w:proofErr w:type="gramEnd"/>
      <w:r>
        <w:t xml:space="preserve"> è in corso l’analisi dei dati, volta a esplorare la struttura fattoriale dello strumento, la sua affidabilità, coerenza interna e validità esterna.</w:t>
      </w:r>
    </w:p>
    <w:p w14:paraId="7BEA00C8" w14:textId="77777777" w:rsidR="005D3941" w:rsidRDefault="005D3941" w:rsidP="005D3941">
      <w:pPr>
        <w:pStyle w:val="Titoliabstract"/>
        <w:rPr>
          <w:lang w:val="it-CH"/>
        </w:rPr>
      </w:pPr>
    </w:p>
    <w:p w14:paraId="5B2CF9FB" w14:textId="77777777" w:rsidR="00E5672B" w:rsidRDefault="00E5672B" w:rsidP="00E5672B">
      <w:pPr>
        <w:pStyle w:val="Titoliabstract"/>
        <w:rPr>
          <w:lang w:val="it-CH"/>
        </w:rPr>
      </w:pPr>
    </w:p>
    <w:p w14:paraId="677EFFCD" w14:textId="77777777" w:rsidR="000E271B" w:rsidRPr="000E271B" w:rsidRDefault="000E271B" w:rsidP="000E271B">
      <w:pPr>
        <w:pStyle w:val="Titoliabstract"/>
        <w:rPr>
          <w:lang w:val="it-CH"/>
        </w:rPr>
      </w:pPr>
      <w:r w:rsidRPr="000E271B">
        <w:rPr>
          <w:lang w:val="it-CH"/>
        </w:rPr>
        <w:t>Senso di autoefficacia, ottimismo e com</w:t>
      </w:r>
      <w:r>
        <w:rPr>
          <w:lang w:val="it-CH"/>
        </w:rPr>
        <w:t xml:space="preserve">pliance terapeutica in pazienti </w:t>
      </w:r>
      <w:r w:rsidRPr="000E271B">
        <w:rPr>
          <w:lang w:val="it-CH"/>
        </w:rPr>
        <w:t>con obesità o diabete mellito tipo 1.</w:t>
      </w:r>
    </w:p>
    <w:p w14:paraId="0E2851B6" w14:textId="77777777" w:rsidR="000E271B" w:rsidRDefault="000E271B" w:rsidP="0012643C">
      <w:pPr>
        <w:pStyle w:val="Autori"/>
        <w:rPr>
          <w:rStyle w:val="Emphasis"/>
        </w:rPr>
      </w:pPr>
    </w:p>
    <w:p w14:paraId="3BD37EB8" w14:textId="77777777" w:rsidR="00A92324" w:rsidRDefault="00A92324" w:rsidP="0012643C">
      <w:pPr>
        <w:pStyle w:val="Autori"/>
        <w:rPr>
          <w:rStyle w:val="Emphasis"/>
        </w:rPr>
      </w:pPr>
      <w:proofErr w:type="gramStart"/>
      <w:r w:rsidRPr="005D3941">
        <w:t>Baruffi</w:t>
      </w:r>
      <w:proofErr w:type="gramEnd"/>
      <w:r w:rsidR="007D3A56" w:rsidRPr="005D3941">
        <w:t xml:space="preserve"> Margerita</w:t>
      </w:r>
      <w:r w:rsidR="005D3941">
        <w:t xml:space="preserve">*/**, </w:t>
      </w:r>
      <w:r w:rsidRPr="005D3941">
        <w:t>Colombo</w:t>
      </w:r>
      <w:r w:rsidR="005D3941">
        <w:t xml:space="preserve"> F.</w:t>
      </w:r>
      <w:r w:rsidRPr="005D3941">
        <w:t>**</w:t>
      </w:r>
      <w:r w:rsidR="005D3941">
        <w:t xml:space="preserve">, </w:t>
      </w:r>
      <w:r w:rsidRPr="005D3941">
        <w:t>Acquistapace</w:t>
      </w:r>
      <w:r w:rsidR="005D3941">
        <w:t xml:space="preserve"> M.</w:t>
      </w:r>
      <w:r w:rsidRPr="005D3941">
        <w:t>* (*Centro Disturbi dell’Alimentazione-Azienda Ospedaliera della Valtellina e Valchiavenna; **)</w:t>
      </w:r>
    </w:p>
    <w:p w14:paraId="3BB13D40" w14:textId="77777777" w:rsidR="00C04D84" w:rsidRPr="004E6EB2" w:rsidRDefault="00C04D84" w:rsidP="001C5B11"/>
    <w:p w14:paraId="19878304" w14:textId="77777777" w:rsidR="002533B3" w:rsidRDefault="002533B3" w:rsidP="002533B3">
      <w:r>
        <w:t xml:space="preserve">Le persone che soffrono di obesità di vari livelli o di diabete di tipo </w:t>
      </w:r>
      <w:proofErr w:type="gramStart"/>
      <w:r>
        <w:t>1</w:t>
      </w:r>
      <w:proofErr w:type="gramEnd"/>
      <w:r>
        <w:t xml:space="preserve"> e che si rivolgono a una struttura ospedaliera spesso hanno la necessità di cambiare il proprio stile di vita e di seguire specifici piani terapeutici anche a casa. La finalità dello studio è </w:t>
      </w:r>
      <w:proofErr w:type="gramStart"/>
      <w:r>
        <w:t>quella di</w:t>
      </w:r>
      <w:proofErr w:type="gramEnd"/>
      <w:r>
        <w:t xml:space="preserve"> indagare alcune caratteristiche psicologiche come il senso di autoefficacia e l’ottimismo inteso come stile esplicativo in pazienti con obesità di vari livelli o con diabete di tipo 1 afferenti a un centro ospedaliero specialistico. A un gruppo di soggetti obesi che seguono un trattamento cognitivo comportamentale di gruppo presso il Centro Disturbi dell’Alimentazione di Sondrio e a un gruppo di soggetti diabetici seguiti presso l’Ambulatorio Diabetologico del medesimo Ospedale, sono stati proposti i seguenti strumenti self-report: a) scala di autoefficacia alimentare, b) questionario per lo Stile Esplicativo (Seligman), c) Happiness Measures (Fordyce</w:t>
      </w:r>
      <w:proofErr w:type="gramStart"/>
      <w:r>
        <w:t>).</w:t>
      </w:r>
      <w:proofErr w:type="gramEnd"/>
      <w:r>
        <w:t xml:space="preserve"> Inoltre sono stati raccolti dati sull’efficacia degli interventi e sul livello di compliance al trattamento.</w:t>
      </w:r>
    </w:p>
    <w:p w14:paraId="7EB9DDDB" w14:textId="77777777" w:rsidR="002533B3" w:rsidRDefault="002533B3" w:rsidP="005D3941">
      <w:r>
        <w:lastRenderedPageBreak/>
        <w:t>I risultati suggeriscono utili considerazioni circa l’importanza di valutare lo sviluppo di risorse psicologiche in interventi ospedalieri su patologie di prevalente interesse medico.</w:t>
      </w:r>
    </w:p>
    <w:p w14:paraId="3B811D9C" w14:textId="77777777" w:rsidR="00A05834" w:rsidRDefault="00A05834" w:rsidP="00D21BC9">
      <w:pPr>
        <w:pStyle w:val="Titoliabstract"/>
        <w:rPr>
          <w:lang w:val="it-CH"/>
        </w:rPr>
      </w:pPr>
    </w:p>
    <w:p w14:paraId="6359B7AC" w14:textId="77777777" w:rsidR="00D21BC9" w:rsidRPr="00D21BC9" w:rsidRDefault="00D21BC9" w:rsidP="00D21BC9">
      <w:pPr>
        <w:pStyle w:val="Titoliabstract"/>
        <w:rPr>
          <w:lang w:val="it-CH"/>
        </w:rPr>
      </w:pPr>
      <w:r w:rsidRPr="00D21BC9">
        <w:rPr>
          <w:lang w:val="it-CH"/>
        </w:rPr>
        <w:t>Analisi delle risorse resil</w:t>
      </w:r>
      <w:r>
        <w:rPr>
          <w:lang w:val="it-CH"/>
        </w:rPr>
        <w:t xml:space="preserve">ienti come predittore di tratti </w:t>
      </w:r>
      <w:r w:rsidRPr="00D21BC9">
        <w:rPr>
          <w:lang w:val="it-CH"/>
        </w:rPr>
        <w:t>psicopatologici nei soggetti con polidipendenza</w:t>
      </w:r>
    </w:p>
    <w:p w14:paraId="03E81EB3" w14:textId="77777777" w:rsidR="00D21BC9" w:rsidRPr="00A91EE7" w:rsidRDefault="00D21BC9" w:rsidP="0012643C">
      <w:pPr>
        <w:pStyle w:val="Autori"/>
        <w:rPr>
          <w:rStyle w:val="Emphasis"/>
          <w:rFonts w:ascii="Calibri" w:hAnsi="Calibri"/>
          <w:i/>
          <w:iCs w:val="0"/>
          <w:color w:val="000066"/>
        </w:rPr>
      </w:pPr>
    </w:p>
    <w:p w14:paraId="7AEE6B00" w14:textId="77777777" w:rsidR="00D21BC9" w:rsidRDefault="00BB79FB" w:rsidP="0012643C">
      <w:pPr>
        <w:pStyle w:val="Autori"/>
        <w:rPr>
          <w:rStyle w:val="Emphasis"/>
        </w:rPr>
      </w:pPr>
      <w:r w:rsidRPr="005D3941">
        <w:t>Bonfiglio</w:t>
      </w:r>
      <w:r w:rsidR="007D3A56" w:rsidRPr="005D3941">
        <w:t xml:space="preserve"> Natale Salvatore</w:t>
      </w:r>
      <w:r w:rsidR="00D273E8" w:rsidRPr="005D3941">
        <w:t>, Renati Roberta</w:t>
      </w:r>
      <w:r w:rsidR="00D21BC9" w:rsidRPr="005D3941">
        <w:t xml:space="preserve"> (Università</w:t>
      </w:r>
      <w:r w:rsidR="00D21BC9">
        <w:t xml:space="preserve"> di Pavia)</w:t>
      </w:r>
    </w:p>
    <w:p w14:paraId="278BE520" w14:textId="77777777" w:rsidR="00C04D84" w:rsidRPr="00355EC4" w:rsidRDefault="00C04D84" w:rsidP="001C5B11"/>
    <w:p w14:paraId="3CE1B57F" w14:textId="77777777" w:rsidR="00D21BC9" w:rsidRDefault="00D21BC9" w:rsidP="00D21BC9">
      <w:r>
        <w:t xml:space="preserve">Sono diversi gli studi che si sono interessati di approfondire la relazione fra risorse resilienti e tratti di personalità (Garmezy, 1991; Greef e Ritma, 2005; Rutter, 1987; Shiner, 2000; Bender e Skodol, 2007; Friborg e all., 2005, 2006). In molti di questi studi è stato utilizzato il modello dei BigFive per l’analisi dei tratti </w:t>
      </w:r>
      <w:proofErr w:type="gramStart"/>
      <w:r>
        <w:t>di</w:t>
      </w:r>
      <w:proofErr w:type="gramEnd"/>
      <w:r>
        <w:t xml:space="preserve"> personalità. </w:t>
      </w:r>
      <w:proofErr w:type="gramStart"/>
      <w:r>
        <w:t>Relativamente allo</w:t>
      </w:r>
      <w:proofErr w:type="gramEnd"/>
      <w:r>
        <w:t xml:space="preserve"> studio della personalità dipendente, un’ampia messe di lavori si è occupata di individuare il profilo di personalità tipico in questi pazienti (Polimeni e all., 2010; Ball e all., 2006; Conrod e all., 2000; Nielsen e all., 2007, Verheul, 2001). Nella maggior parte dei casi è stato possibile individuare tale profilo analizzando le scale cliniche del test MMPI, ed evidenziando un’elevazione in particolare per le scale D, Pd, Pa, Pt e Sc, e </w:t>
      </w:r>
      <w:proofErr w:type="gramStart"/>
      <w:r>
        <w:t xml:space="preserve">una </w:t>
      </w:r>
      <w:proofErr w:type="gramEnd"/>
      <w:r>
        <w:t xml:space="preserve">elevazione inversa per la scala Si. L’obiettivo di questo lavoro è puramente descrittivo, e cioè analizzare la relazione fra resilienza e psicopatologia in un campione di 200 soggetti clinici che afferiscono </w:t>
      </w:r>
      <w:proofErr w:type="gramStart"/>
      <w:r>
        <w:t>ad</w:t>
      </w:r>
      <w:proofErr w:type="gramEnd"/>
      <w:r>
        <w:t xml:space="preserve"> una comunità residenziale per problemi di polidipendenza. Per l’analisi delle risorse resilienti è stato utilizzato </w:t>
      </w:r>
      <w:proofErr w:type="gramStart"/>
      <w:r>
        <w:t>l’</w:t>
      </w:r>
      <w:proofErr w:type="gramEnd"/>
      <w:r>
        <w:t xml:space="preserve">RSA (Resilient Scales for Adults) di Friborg e all., (2006). Le </w:t>
      </w:r>
      <w:proofErr w:type="gramStart"/>
      <w:r>
        <w:t>6</w:t>
      </w:r>
      <w:proofErr w:type="gramEnd"/>
      <w:r>
        <w:t xml:space="preserve"> scale dell’RSA sono state fatte regredire con le 6 scale dell’MMPI che evidenziano il tipico profilo polidipendente, mostrando un’ottima capacità predittiva rispetto ai tratti patologici. Particolarmente predittivi </w:t>
      </w:r>
      <w:proofErr w:type="gramStart"/>
      <w:r>
        <w:t>sembrano</w:t>
      </w:r>
      <w:proofErr w:type="gramEnd"/>
      <w:r>
        <w:t xml:space="preserve"> essere la mancanza di coesione familiare e di competenze sociali.</w:t>
      </w:r>
    </w:p>
    <w:p w14:paraId="39FC9DCE" w14:textId="77777777" w:rsidR="00C04D84" w:rsidRDefault="00C04D84" w:rsidP="00D21BC9">
      <w:pPr>
        <w:pStyle w:val="Titoliabstract"/>
      </w:pPr>
    </w:p>
    <w:p w14:paraId="2B3ECB6B" w14:textId="77777777" w:rsidR="00A274E4" w:rsidRDefault="00A274E4" w:rsidP="00C4165A">
      <w:pPr>
        <w:pStyle w:val="Titoliabstract"/>
        <w:rPr>
          <w:szCs w:val="24"/>
        </w:rPr>
      </w:pPr>
    </w:p>
    <w:p w14:paraId="230E8AB6" w14:textId="77777777" w:rsidR="00C4165A" w:rsidRPr="00C4165A" w:rsidRDefault="00C4165A" w:rsidP="00C4165A">
      <w:pPr>
        <w:pStyle w:val="Titoliabstract"/>
        <w:rPr>
          <w:szCs w:val="24"/>
        </w:rPr>
      </w:pPr>
      <w:r w:rsidRPr="00C4165A">
        <w:t xml:space="preserve">L’approccio orientato alla resilienza nella cura delle polidipendenze: analisi di un caso </w:t>
      </w:r>
      <w:proofErr w:type="gramStart"/>
      <w:r w:rsidRPr="00C4165A">
        <w:t>clinico</w:t>
      </w:r>
      <w:proofErr w:type="gramEnd"/>
    </w:p>
    <w:p w14:paraId="7FEC1C7D" w14:textId="77777777" w:rsidR="00C4165A" w:rsidRPr="00970039" w:rsidRDefault="00C4165A" w:rsidP="0012643C">
      <w:pPr>
        <w:pStyle w:val="Autori"/>
        <w:rPr>
          <w:rStyle w:val="Emphasis"/>
          <w:rFonts w:ascii="Calibri" w:hAnsi="Calibri"/>
          <w:i/>
          <w:iCs w:val="0"/>
          <w:color w:val="000066"/>
        </w:rPr>
      </w:pPr>
    </w:p>
    <w:p w14:paraId="200DE657" w14:textId="77777777" w:rsidR="00C4165A" w:rsidRPr="00970039" w:rsidRDefault="009C2300" w:rsidP="0012643C">
      <w:pPr>
        <w:pStyle w:val="Autori"/>
        <w:rPr>
          <w:rStyle w:val="Emphasis"/>
          <w:rFonts w:ascii="Calibri" w:hAnsi="Calibri"/>
          <w:i/>
          <w:iCs w:val="0"/>
          <w:color w:val="000066"/>
        </w:rPr>
      </w:pPr>
      <w:r w:rsidRPr="009C2300">
        <w:rPr>
          <w:rStyle w:val="Emphasis"/>
          <w:rFonts w:ascii="Calibri" w:hAnsi="Calibri"/>
          <w:i/>
          <w:iCs w:val="0"/>
          <w:color w:val="000066"/>
        </w:rPr>
        <w:t>Buccolini Chiara</w:t>
      </w:r>
      <w:r w:rsidR="00C4165A" w:rsidRPr="009C2300">
        <w:rPr>
          <w:rStyle w:val="Emphasis"/>
          <w:rFonts w:ascii="Calibri" w:hAnsi="Calibri"/>
          <w:i/>
          <w:iCs w:val="0"/>
          <w:color w:val="000066"/>
        </w:rPr>
        <w:t>, Bonfiglio Natale Salvatore (Università di Pavia)</w:t>
      </w:r>
    </w:p>
    <w:p w14:paraId="504A660E" w14:textId="77777777" w:rsidR="00C4165A" w:rsidRDefault="00C4165A" w:rsidP="001C5B11"/>
    <w:p w14:paraId="513A07BE" w14:textId="77777777" w:rsidR="00144553" w:rsidRDefault="00C4165A" w:rsidP="00144553">
      <w:r>
        <w:t>Con questo lavoro vo</w:t>
      </w:r>
      <w:r w:rsidR="00144553">
        <w:t xml:space="preserve">gliamo mostrare che è possibile </w:t>
      </w:r>
      <w:r>
        <w:t>mettere in atto strategie per fronteggiar</w:t>
      </w:r>
      <w:r w:rsidR="00144553">
        <w:t xml:space="preserve">e le difficoltà, utilizzando le </w:t>
      </w:r>
      <w:r>
        <w:t>capacità e le possibilità di reagire e adattars</w:t>
      </w:r>
      <w:r w:rsidR="00144553">
        <w:t xml:space="preserve">i al trauma, agli stressor e al </w:t>
      </w:r>
      <w:r>
        <w:t>dolore, grazie all’attivazione di fattori pr</w:t>
      </w:r>
      <w:r w:rsidR="00144553">
        <w:t xml:space="preserve">otettivi e risorse individuali. </w:t>
      </w:r>
      <w:r>
        <w:t xml:space="preserve">In </w:t>
      </w:r>
      <w:r>
        <w:lastRenderedPageBreak/>
        <w:t xml:space="preserve">particolare </w:t>
      </w:r>
      <w:proofErr w:type="gramStart"/>
      <w:r>
        <w:t>viene</w:t>
      </w:r>
      <w:proofErr w:type="gramEnd"/>
      <w:r>
        <w:t xml:space="preserve"> discusso il caso clin</w:t>
      </w:r>
      <w:r w:rsidR="00144553">
        <w:t xml:space="preserve">ico di Daria, utente presso una </w:t>
      </w:r>
      <w:r>
        <w:t>comunità residenziale per polidipendenti, con p</w:t>
      </w:r>
      <w:r w:rsidR="00144553">
        <w:t xml:space="preserve">roblemi di dipendenza da più di </w:t>
      </w:r>
      <w:r>
        <w:t>40 anni e con diagnosi border-line di personali</w:t>
      </w:r>
      <w:r w:rsidR="00144553">
        <w:t xml:space="preserve">tà, sul quale è stato impostato </w:t>
      </w:r>
      <w:r>
        <w:t xml:space="preserve">un intervento di sei mesi (composto da 2 cicli </w:t>
      </w:r>
      <w:r w:rsidR="00144553">
        <w:t xml:space="preserve">di tre mesi ciascuno) che segue </w:t>
      </w:r>
      <w:r>
        <w:t xml:space="preserve">il modello e i principi del MOR (Modello Orientato alla Resilienza) di </w:t>
      </w:r>
      <w:r w:rsidR="00144553">
        <w:t>Bonfiglio e coll. (2012, 2011).</w:t>
      </w:r>
    </w:p>
    <w:p w14:paraId="3A47EA00" w14:textId="77777777" w:rsidR="00144553" w:rsidRDefault="00C4165A" w:rsidP="00144553">
      <w:r>
        <w:t>È stato raggiunto l’obiettivo dell’attivazione di un processo resiliente,</w:t>
      </w:r>
      <w:r w:rsidR="00144553">
        <w:t xml:space="preserve"> </w:t>
      </w:r>
      <w:r>
        <w:t>nei termini di nuove strategie acquisite da</w:t>
      </w:r>
      <w:r w:rsidR="00144553">
        <w:t xml:space="preserve"> Daria per ri-diventare attrice </w:t>
      </w:r>
      <w:r>
        <w:t xml:space="preserve">principale della propria </w:t>
      </w:r>
      <w:proofErr w:type="gramStart"/>
      <w:r>
        <w:t>vita, ma</w:t>
      </w:r>
      <w:proofErr w:type="gramEnd"/>
      <w:r>
        <w:t xml:space="preserve"> resta presente u</w:t>
      </w:r>
      <w:r w:rsidR="00144553">
        <w:t xml:space="preserve">n nucleo di vissuti che deve </w:t>
      </w:r>
      <w:r>
        <w:t>essere ulteriormente affrontato e riso</w:t>
      </w:r>
      <w:r w:rsidR="00144553">
        <w:t xml:space="preserve">lto con interventi che non sono </w:t>
      </w:r>
      <w:r>
        <w:t>affrontabili in un percor</w:t>
      </w:r>
      <w:r w:rsidR="00144553">
        <w:t>so comunitario a breve termine.</w:t>
      </w:r>
    </w:p>
    <w:p w14:paraId="73E8E401" w14:textId="77777777" w:rsidR="00C4165A" w:rsidRDefault="00C4165A" w:rsidP="00144553">
      <w:r>
        <w:t>I risultati che scaturiscono dalla comparazio</w:t>
      </w:r>
      <w:r w:rsidR="00144553">
        <w:t xml:space="preserve">ne dei test (COPE, CBA-VE, RSA, </w:t>
      </w:r>
      <w:r>
        <w:t>PHIT), somministrati all’ingresso e al termine</w:t>
      </w:r>
      <w:r w:rsidR="00144553">
        <w:t xml:space="preserve"> del primo e del secondo ciclo, </w:t>
      </w:r>
      <w:r>
        <w:t>sono confortanti, anche se si è reso necessario i</w:t>
      </w:r>
      <w:r w:rsidR="00144553">
        <w:t>ndividuare stressor differenti d</w:t>
      </w:r>
      <w:r>
        <w:t>urante il percorso, proprio in funzione del ris</w:t>
      </w:r>
      <w:r w:rsidR="00144553">
        <w:t xml:space="preserve">chio alto di ricaduta, e del il </w:t>
      </w:r>
      <w:r>
        <w:t>cammino che effettivamente Daria ha intenzione d</w:t>
      </w:r>
      <w:r w:rsidR="00144553">
        <w:t xml:space="preserve">i intraprendere, essendo giunta </w:t>
      </w:r>
      <w:r>
        <w:t xml:space="preserve">alla vera consapevolezza della complessità del suo caso solo al termine </w:t>
      </w:r>
      <w:proofErr w:type="gramStart"/>
      <w:r>
        <w:t>dei</w:t>
      </w:r>
      <w:proofErr w:type="gramEnd"/>
    </w:p>
    <w:p w14:paraId="487FEAAE" w14:textId="77777777" w:rsidR="00C4165A" w:rsidRDefault="00C4165A" w:rsidP="00144553">
      <w:proofErr w:type="gramStart"/>
      <w:r>
        <w:t>primi</w:t>
      </w:r>
      <w:proofErr w:type="gramEnd"/>
      <w:r>
        <w:t xml:space="preserve"> tre mesi.</w:t>
      </w:r>
    </w:p>
    <w:p w14:paraId="6E5AF9D6" w14:textId="77777777" w:rsidR="00323F5C" w:rsidRDefault="00C4165A" w:rsidP="002663B6">
      <w:r>
        <w:t xml:space="preserve">Nonostante il raggiungimento </w:t>
      </w:r>
      <w:proofErr w:type="gramStart"/>
      <w:r>
        <w:t>del’</w:t>
      </w:r>
      <w:proofErr w:type="gramEnd"/>
      <w:r>
        <w:t>obbiettivo voluto, consistente nell’aver attivato un processo resiliente che porterà Daria, molto probabilmente, ad affrontare le proprie problematiche in modo adattivo e costruttivo, rimane il bisogno di continuare un percorso di cura più a lungo termine.</w:t>
      </w:r>
    </w:p>
    <w:p w14:paraId="332F84C6" w14:textId="77777777" w:rsidR="00323F5C" w:rsidRDefault="00323F5C" w:rsidP="00144553">
      <w:pPr>
        <w:pStyle w:val="Titoliabstract"/>
      </w:pPr>
    </w:p>
    <w:p w14:paraId="4105677D" w14:textId="77777777" w:rsidR="005D3941" w:rsidRDefault="005D3941" w:rsidP="00144553">
      <w:pPr>
        <w:pStyle w:val="Titoliabstract"/>
      </w:pPr>
    </w:p>
    <w:p w14:paraId="075FEBCC" w14:textId="77777777" w:rsidR="00323F5C" w:rsidRPr="00323F5C" w:rsidRDefault="00144553" w:rsidP="00144553">
      <w:pPr>
        <w:pStyle w:val="Titoliabstract"/>
      </w:pPr>
      <w:r w:rsidRPr="00136376">
        <w:t>Benessere e competenze socio-emotive in bambini con sviluppo tipico e atipico</w:t>
      </w:r>
    </w:p>
    <w:p w14:paraId="05E5AC3B" w14:textId="77777777" w:rsidR="0056117B" w:rsidRDefault="0056117B" w:rsidP="0012643C">
      <w:pPr>
        <w:pStyle w:val="Autori"/>
        <w:rPr>
          <w:rStyle w:val="Emphasis"/>
          <w:i/>
          <w:color w:val="000066"/>
        </w:rPr>
      </w:pPr>
    </w:p>
    <w:p w14:paraId="570D12F9" w14:textId="77777777" w:rsidR="00144553" w:rsidRDefault="00144553" w:rsidP="0012643C">
      <w:pPr>
        <w:pStyle w:val="Autori"/>
        <w:rPr>
          <w:rStyle w:val="Emphasis"/>
          <w:i/>
          <w:color w:val="000066"/>
        </w:rPr>
      </w:pPr>
      <w:r w:rsidRPr="00144553">
        <w:rPr>
          <w:rStyle w:val="Emphasis"/>
          <w:i/>
          <w:color w:val="000066"/>
        </w:rPr>
        <w:t xml:space="preserve">Businaro </w:t>
      </w:r>
      <w:r w:rsidR="000A5A0D">
        <w:rPr>
          <w:rStyle w:val="Emphasis"/>
          <w:i/>
          <w:color w:val="000066"/>
        </w:rPr>
        <w:t>Nicoletta, Farina Eleonora, Arosio Greta</w:t>
      </w:r>
      <w:r w:rsidRPr="00144553">
        <w:rPr>
          <w:rStyle w:val="Emphasis"/>
          <w:i/>
          <w:color w:val="000066"/>
        </w:rPr>
        <w:t xml:space="preserve"> (Dipartimento di Scienze Umane per la Formazione, Università degli Studi di Milano Bicocca)</w:t>
      </w:r>
    </w:p>
    <w:p w14:paraId="2B9DB57F" w14:textId="77777777" w:rsidR="00144553" w:rsidRDefault="00144553" w:rsidP="00144553">
      <w:pPr>
        <w:rPr>
          <w:rStyle w:val="Emphasis"/>
          <w:i w:val="0"/>
          <w:color w:val="000066"/>
        </w:rPr>
      </w:pPr>
    </w:p>
    <w:p w14:paraId="5C489736" w14:textId="77777777" w:rsidR="00144553" w:rsidRPr="00CB3815" w:rsidRDefault="00144553" w:rsidP="00B66BEF">
      <w:r w:rsidRPr="00CB3815">
        <w:t xml:space="preserve">All’interno della prospettiva teorica </w:t>
      </w:r>
      <w:proofErr w:type="gramStart"/>
      <w:r w:rsidRPr="00CB3815">
        <w:t>ed</w:t>
      </w:r>
      <w:proofErr w:type="gramEnd"/>
      <w:r w:rsidRPr="00CB3815">
        <w:t xml:space="preserve"> applicativa della Psicologia Positiva, uno dei c</w:t>
      </w:r>
      <w:r>
        <w:t>oncetti chiave</w:t>
      </w:r>
      <w:r w:rsidRPr="00CB3815">
        <w:t xml:space="preserve"> è il benessere, inteso sec</w:t>
      </w:r>
      <w:r>
        <w:t>ondo la prospettiva edonica in</w:t>
      </w:r>
      <w:r w:rsidRPr="00CB3815">
        <w:t xml:space="preserve"> termini di emozioni</w:t>
      </w:r>
      <w:r>
        <w:t xml:space="preserve"> provate</w:t>
      </w:r>
      <w:r w:rsidRPr="00CB3815">
        <w:t xml:space="preserve"> e soddisfazione di vita (Diener e Lucas, 2000). </w:t>
      </w:r>
      <w:r>
        <w:t xml:space="preserve">In psicologia dello sviluppo, la letteratura evidenzia come, per un’integrazione soddisfacente </w:t>
      </w:r>
      <w:proofErr w:type="gramStart"/>
      <w:r>
        <w:t>nel contesto di</w:t>
      </w:r>
      <w:proofErr w:type="gramEnd"/>
      <w:r>
        <w:t xml:space="preserve"> vita, siano necessarie adeguate capacità socio-emotive, che risultano deficitarie in </w:t>
      </w:r>
      <w:r w:rsidRPr="00CB3815">
        <w:t>bambini con disturbo dello spettro autist</w:t>
      </w:r>
      <w:r>
        <w:t>ico</w:t>
      </w:r>
      <w:r w:rsidRPr="00CB3815">
        <w:t>.</w:t>
      </w:r>
    </w:p>
    <w:p w14:paraId="67DDD6CB" w14:textId="77777777" w:rsidR="00144553" w:rsidRPr="00CB3815" w:rsidRDefault="00144553" w:rsidP="00B66BEF">
      <w:r w:rsidRPr="00CB3815">
        <w:lastRenderedPageBreak/>
        <w:t>Il presente studio intende</w:t>
      </w:r>
      <w:r>
        <w:t xml:space="preserve"> </w:t>
      </w:r>
      <w:r w:rsidRPr="00CB3815">
        <w:t xml:space="preserve">indagare le relazioni tra benessere, capacità sociali </w:t>
      </w:r>
      <w:r>
        <w:t>e comprensione delle emozioni, rilevando e</w:t>
      </w:r>
      <w:r w:rsidRPr="00CB3815">
        <w:t>ventuali differenze tra bambini con sviluppo tipico e con</w:t>
      </w:r>
      <w:r>
        <w:t xml:space="preserve"> autismo.</w:t>
      </w:r>
    </w:p>
    <w:p w14:paraId="44862454" w14:textId="77777777" w:rsidR="00144553" w:rsidRDefault="00144553" w:rsidP="00B66BEF">
      <w:r>
        <w:t xml:space="preserve">85 bambini con sviluppo tipico e </w:t>
      </w:r>
      <w:proofErr w:type="gramStart"/>
      <w:r>
        <w:t>10</w:t>
      </w:r>
      <w:proofErr w:type="gramEnd"/>
      <w:r>
        <w:t xml:space="preserve"> bambini con autismo (6-11 anni) </w:t>
      </w:r>
      <w:r w:rsidRPr="00CB3815">
        <w:t xml:space="preserve">hanno compilato: </w:t>
      </w:r>
      <w:r w:rsidRPr="00CB3815">
        <w:rPr>
          <w:i/>
        </w:rPr>
        <w:t>Brief Multidimensional Students’ Life Satisfaction Scale</w:t>
      </w:r>
      <w:r w:rsidRPr="00CB3815">
        <w:t xml:space="preserve">-BMSLSS (Seligson et al., 2003; </w:t>
      </w:r>
      <w:r>
        <w:t>it.</w:t>
      </w:r>
      <w:r w:rsidRPr="00CB3815">
        <w:t xml:space="preserve"> Tommasi, 2011); </w:t>
      </w:r>
      <w:r w:rsidRPr="0095046D">
        <w:rPr>
          <w:i/>
        </w:rPr>
        <w:t>Test di Comprensione delle emozioni</w:t>
      </w:r>
      <w:r w:rsidRPr="00CB3815">
        <w:t xml:space="preserve">-TEC (Pons e Harris, 2000; </w:t>
      </w:r>
      <w:r>
        <w:t>it.</w:t>
      </w:r>
      <w:r w:rsidRPr="00CB3815">
        <w:t xml:space="preserve"> Albanese</w:t>
      </w:r>
      <w:r>
        <w:t xml:space="preserve"> e</w:t>
      </w:r>
      <w:r w:rsidRPr="00CB3815">
        <w:t xml:space="preserve"> Molina, 2008). I genitori hanno compilato</w:t>
      </w:r>
      <w:r>
        <w:t>:</w:t>
      </w:r>
      <w:r w:rsidRPr="00CB3815">
        <w:t xml:space="preserve"> </w:t>
      </w:r>
      <w:r w:rsidRPr="0095046D">
        <w:rPr>
          <w:i/>
        </w:rPr>
        <w:t>Children Communication Checklist</w:t>
      </w:r>
      <w:r>
        <w:t>-CCC</w:t>
      </w:r>
      <w:r w:rsidRPr="007237EA">
        <w:t xml:space="preserve">2 </w:t>
      </w:r>
      <w:proofErr w:type="gramStart"/>
      <w:r w:rsidRPr="007237EA">
        <w:t>(</w:t>
      </w:r>
      <w:proofErr w:type="gramEnd"/>
      <w:r w:rsidRPr="00B26AB7">
        <w:t>Bishop, 1998; adattamento it. Di Sano et al., 2003</w:t>
      </w:r>
      <w:proofErr w:type="gramStart"/>
      <w:r>
        <w:t>).</w:t>
      </w:r>
      <w:proofErr w:type="gramEnd"/>
    </w:p>
    <w:p w14:paraId="692C8AA5" w14:textId="77777777" w:rsidR="00144553" w:rsidRPr="007237EA" w:rsidRDefault="00144553" w:rsidP="00B66BEF">
      <w:r>
        <w:t xml:space="preserve">Nei bambini con sviluppo tipico: una minore intensità di emozioni negative (rabbia, tristezza e paura) è legata </w:t>
      </w:r>
      <w:proofErr w:type="gramStart"/>
      <w:r>
        <w:t>ad</w:t>
      </w:r>
      <w:proofErr w:type="gramEnd"/>
      <w:r>
        <w:t xml:space="preserve"> una buona comprensione delle emozioni; la soddisfazione si associa a minori difficoltà a livello comunicativo sociale. Nello sviluppo atipico non vi sono relazioni </w:t>
      </w:r>
      <w:proofErr w:type="gramStart"/>
      <w:r>
        <w:t>significative</w:t>
      </w:r>
      <w:proofErr w:type="gramEnd"/>
      <w:r>
        <w:t xml:space="preserve"> tra benessere e comprensione delle emozioni, mentre difficoltà in diversi aspetti comunicativi correlano con la percezione di emozioni positive e negative.</w:t>
      </w:r>
    </w:p>
    <w:p w14:paraId="6CCFDDDD" w14:textId="77777777" w:rsidR="00144553" w:rsidRDefault="00144553" w:rsidP="00B66BEF">
      <w:r>
        <w:t>Confrontando bambini con sviluppo tipico appaiati per età mentale con i bambini con autismo, si rileva che i primi hanno punteggi significativamente maggiori nella comprensione delle emozioni</w:t>
      </w:r>
      <w:r w:rsidRPr="00D27ADB">
        <w:t xml:space="preserve"> (U=21.</w:t>
      </w:r>
      <w:proofErr w:type="gramStart"/>
      <w:r w:rsidRPr="00D27ADB">
        <w:t>50</w:t>
      </w:r>
      <w:proofErr w:type="gramEnd"/>
      <w:r w:rsidRPr="00D27ADB">
        <w:t>;</w:t>
      </w:r>
      <w:r>
        <w:t xml:space="preserve"> </w:t>
      </w:r>
      <w:r w:rsidRPr="00D27ADB">
        <w:t>p&lt;.05</w:t>
      </w:r>
      <w:r>
        <w:t>), nella percezione della paura (U=27.00; p&lt;.05) e nelle competenze comunicative.</w:t>
      </w:r>
    </w:p>
    <w:p w14:paraId="7D7F6623" w14:textId="77777777" w:rsidR="00144553" w:rsidRPr="00144553" w:rsidRDefault="00144553" w:rsidP="00B66BEF">
      <w:pPr>
        <w:rPr>
          <w:rStyle w:val="Emphasis"/>
          <w:i w:val="0"/>
          <w:color w:val="000066"/>
        </w:rPr>
      </w:pPr>
      <w:proofErr w:type="gramStart"/>
      <w:r>
        <w:t>Verranno</w:t>
      </w:r>
      <w:proofErr w:type="gramEnd"/>
      <w:r>
        <w:t xml:space="preserve"> discusse le implicazioni che le competenze socio-emotive possono avere per il benessere dei bambini, in particolare nelle condizioni di sviluppo atipico.</w:t>
      </w:r>
    </w:p>
    <w:p w14:paraId="1B7E3A7D" w14:textId="77777777" w:rsidR="002051CF" w:rsidRDefault="002051CF" w:rsidP="00B66BEF">
      <w:pPr>
        <w:pStyle w:val="Titoliabstract"/>
      </w:pPr>
    </w:p>
    <w:p w14:paraId="549684EE" w14:textId="77777777" w:rsidR="002051CF" w:rsidRDefault="002051CF" w:rsidP="00B66BEF">
      <w:pPr>
        <w:pStyle w:val="Titoliabstract"/>
      </w:pPr>
    </w:p>
    <w:p w14:paraId="2D768F28" w14:textId="77777777" w:rsidR="006B7AD3" w:rsidRPr="00EB05EF" w:rsidRDefault="006B7AD3" w:rsidP="006B7AD3">
      <w:pPr>
        <w:pStyle w:val="Titoliabstract"/>
      </w:pPr>
      <w:proofErr w:type="gramStart"/>
      <w:r w:rsidRPr="00EB05EF">
        <w:t>Uno studio qualitativo su coronaropatia e ipertensione: bisogni informativi e barriere comunicative nella comunicazione medico-paziente</w:t>
      </w:r>
      <w:proofErr w:type="gramEnd"/>
    </w:p>
    <w:p w14:paraId="385EAC33" w14:textId="77777777" w:rsidR="006B7AD3" w:rsidRDefault="006B7AD3" w:rsidP="0022122A">
      <w:pPr>
        <w:pStyle w:val="Autori"/>
        <w:rPr>
          <w:rStyle w:val="Emphasis"/>
        </w:rPr>
      </w:pPr>
    </w:p>
    <w:p w14:paraId="230102FC" w14:textId="77777777" w:rsidR="006B7AD3" w:rsidRDefault="006B7AD3" w:rsidP="0012643C">
      <w:pPr>
        <w:pStyle w:val="Autori"/>
        <w:rPr>
          <w:rStyle w:val="Emphasis"/>
        </w:rPr>
      </w:pPr>
      <w:proofErr w:type="gramStart"/>
      <w:r w:rsidRPr="00EB05EF">
        <w:t>Cappelletti Erika, D'Addario Marco, S</w:t>
      </w:r>
      <w:r>
        <w:t>arini Marcello e Steca Patrizia (Dipartimento di Psicologia, Università degli Studi di Milano Bicocca)</w:t>
      </w:r>
      <w:proofErr w:type="gramEnd"/>
    </w:p>
    <w:p w14:paraId="78DC4AF2" w14:textId="77777777" w:rsidR="006B7AD3" w:rsidRDefault="006B7AD3" w:rsidP="006B7AD3"/>
    <w:p w14:paraId="3634181B" w14:textId="77777777" w:rsidR="006B7AD3" w:rsidRPr="007565EA" w:rsidRDefault="006B7AD3" w:rsidP="006B7AD3">
      <w:pPr>
        <w:rPr>
          <w:b/>
        </w:rPr>
      </w:pPr>
      <w:r w:rsidRPr="00EB05EF">
        <w:t xml:space="preserve">Patologie cardiovascolari e ipertensione sono malattie croniche la cui incidenza nella popolazione mondiale è in constante aumento. La corretta comprensione della necessità di modificare lo stile </w:t>
      </w:r>
      <w:proofErr w:type="gramStart"/>
      <w:r w:rsidRPr="00EB05EF">
        <w:t>di</w:t>
      </w:r>
      <w:proofErr w:type="gramEnd"/>
      <w:r w:rsidRPr="00EB05EF">
        <w:t xml:space="preserve"> vita e di assumere correttamente la terapia farmacologi</w:t>
      </w:r>
      <w:r>
        <w:t>c</w:t>
      </w:r>
      <w:r w:rsidRPr="00EB05EF">
        <w:t xml:space="preserve">a è fondamentale per controllare il rischio di recidive e complicazioni in pazienti affetti da coronaropatia e ipertensione. Scarsa attenzione è stata rivolta ai bisogni informativi dei pazienti e alle barriere comunicative tra medico e paziente che possono avere effetti deleteri sul benessere psico-fisico di quest’ultimo. Obiettivo di questo lavoro è stato quello di identificare questi fattori, confrontando la visione dei pazienti con quella di medici specialisti. Sono stati condotti </w:t>
      </w:r>
      <w:proofErr w:type="gramStart"/>
      <w:r w:rsidRPr="00EB05EF">
        <w:t>4</w:t>
      </w:r>
      <w:proofErr w:type="gramEnd"/>
      <w:r w:rsidRPr="00EB05EF">
        <w:t xml:space="preserve"> focus group con 16 pazienti (8 per patologia) e 11 medici (6 cardiologi e </w:t>
      </w:r>
      <w:r w:rsidRPr="00EB05EF">
        <w:lastRenderedPageBreak/>
        <w:t>5 ipertensivologi), analizzati attraverso l’Interpretative Phenomenological Analysis. Dall’analisi dei focus è emerso che non tutti i bisogni informativi dei pazienti sono adeguatamente soddisfatti; in particolare, i pazienti coronaropatici desiderano più informazioni sull’esperienza positiva di persone nella stessa situazione e auspicano un maggior</w:t>
      </w:r>
      <w:proofErr w:type="gramStart"/>
      <w:r w:rsidRPr="00EB05EF">
        <w:t xml:space="preserve">  </w:t>
      </w:r>
      <w:proofErr w:type="gramEnd"/>
      <w:r w:rsidRPr="00EB05EF">
        <w:t xml:space="preserve">coinvolgimento della propria famiglia nella relazione con il medico. </w:t>
      </w:r>
      <w:proofErr w:type="gramStart"/>
      <w:r w:rsidRPr="00EB05EF">
        <w:t>È</w:t>
      </w:r>
      <w:proofErr w:type="gramEnd"/>
      <w:r w:rsidRPr="00EB05EF">
        <w:t xml:space="preserve"> emersa, inoltre, una difficoltà nel comprendere alcune informazioni riferite dal medico, che rappresenta uno dei motivi che spingono i pazienti a cercare autonomamente informazioni aggiuntive. Una debole </w:t>
      </w:r>
      <w:proofErr w:type="gramStart"/>
      <w:r w:rsidRPr="00EB05EF">
        <w:t>ed</w:t>
      </w:r>
      <w:proofErr w:type="gramEnd"/>
      <w:r w:rsidRPr="00EB05EF">
        <w:t xml:space="preserve"> insoddisfacente relazione con il medico è stata rilevata per pazienti con ipertensione.</w:t>
      </w:r>
    </w:p>
    <w:p w14:paraId="078D96C2" w14:textId="77777777" w:rsidR="006B7AD3" w:rsidRDefault="006B7AD3" w:rsidP="006B7AD3">
      <w:r w:rsidRPr="00EB05EF">
        <w:t xml:space="preserve">La comprensione dei bisogni informativi e delle barriere che ostacolano la relazione con il medico può essere molto utile nell’individuare strategie di comunicazione efficace e di </w:t>
      </w:r>
      <w:proofErr w:type="gramStart"/>
      <w:r w:rsidRPr="00EB05EF">
        <w:t>promozione</w:t>
      </w:r>
      <w:proofErr w:type="gramEnd"/>
      <w:r w:rsidRPr="00EB05EF">
        <w:t xml:space="preserve"> del benessere dei pazienti, sempre più sogget</w:t>
      </w:r>
      <w:r>
        <w:t>ti attivi della propria salute.</w:t>
      </w:r>
    </w:p>
    <w:p w14:paraId="5DDD46DF" w14:textId="77777777" w:rsidR="006B7AD3" w:rsidRDefault="006B7AD3" w:rsidP="006B7AD3">
      <w:pPr>
        <w:pStyle w:val="Titoliabstract"/>
      </w:pPr>
    </w:p>
    <w:p w14:paraId="0CF4D446" w14:textId="77777777" w:rsidR="005D3941" w:rsidRDefault="005D3941" w:rsidP="006B7AD3">
      <w:pPr>
        <w:pStyle w:val="Titoliabstract"/>
      </w:pPr>
    </w:p>
    <w:p w14:paraId="27802D31" w14:textId="77777777" w:rsidR="006B7AD3" w:rsidRPr="00943777" w:rsidRDefault="00943777" w:rsidP="00943777">
      <w:pPr>
        <w:pStyle w:val="Titoliabstract"/>
      </w:pPr>
      <w:r w:rsidRPr="00943777">
        <w:t xml:space="preserve">Dalla scuola </w:t>
      </w:r>
      <w:proofErr w:type="gramStart"/>
      <w:r w:rsidRPr="00943777">
        <w:t>del'</w:t>
      </w:r>
      <w:proofErr w:type="gramEnd"/>
      <w:r w:rsidRPr="00943777">
        <w:t>infanzia alla scuola primaria: effetti di un training di</w:t>
      </w:r>
      <w:r w:rsidRPr="00943777">
        <w:br/>
        <w:t>apprendimento socio-emotivo</w:t>
      </w:r>
    </w:p>
    <w:p w14:paraId="7B526745" w14:textId="77777777" w:rsidR="00943777" w:rsidRDefault="00943777" w:rsidP="001C5B11">
      <w:pPr>
        <w:rPr>
          <w:rStyle w:val="Emphasis"/>
          <w:szCs w:val="24"/>
        </w:rPr>
      </w:pPr>
    </w:p>
    <w:p w14:paraId="2350C44B" w14:textId="77777777" w:rsidR="00943777" w:rsidRPr="00970039" w:rsidRDefault="00943777" w:rsidP="0012643C">
      <w:pPr>
        <w:pStyle w:val="Autori"/>
        <w:rPr>
          <w:rFonts w:ascii="Times New Roman" w:hAnsi="Times New Roman"/>
          <w:iCs/>
          <w:color w:val="0070C0"/>
        </w:rPr>
      </w:pPr>
      <w:proofErr w:type="gramStart"/>
      <w:r>
        <w:t xml:space="preserve">Cavioni Valeria, </w:t>
      </w:r>
      <w:r w:rsidR="00432F1F">
        <w:t xml:space="preserve">Gualdi Gianluca, </w:t>
      </w:r>
      <w:r>
        <w:t>Zanetti Maria Assunta (Università degli Studi di Pavia)</w:t>
      </w:r>
      <w:proofErr w:type="gramEnd"/>
    </w:p>
    <w:p w14:paraId="6C873F65" w14:textId="77777777" w:rsidR="00A05834" w:rsidRDefault="00A05834" w:rsidP="00943777"/>
    <w:p w14:paraId="1B97F0D7" w14:textId="77777777" w:rsidR="00943777" w:rsidRDefault="00943777" w:rsidP="00943777">
      <w:r>
        <w:t xml:space="preserve">L’apprendimento socio-emotivo è il processo mediante il quale i bambini divengono consapevoli delle proprie emozioni imparando a regolarle, a riconoscere quelle altrui, a sviluppare empatia, prendere buone decisioni, costruire e gestire le amicizie in modo efficace (Zins et al., 2004). </w:t>
      </w:r>
    </w:p>
    <w:p w14:paraId="2EFF385B" w14:textId="77777777" w:rsidR="00943777" w:rsidRDefault="00943777" w:rsidP="00943777">
      <w:r>
        <w:t xml:space="preserve">Recentemente i programmi di potenziamento degli apprendimenti socio-emotivi stanno ricevendo un ampio interesse in ambito scientifico nella consapevolezza che tali programmi determinano un miglioramento degli apprendimenti socio-emotivi e del comportamento prosociale, una riduzione dei problemi comportamentali e del distress emotivo </w:t>
      </w:r>
      <w:proofErr w:type="gramStart"/>
      <w:r>
        <w:t>ed</w:t>
      </w:r>
      <w:proofErr w:type="gramEnd"/>
      <w:r>
        <w:t xml:space="preserve"> un aumento del profitto scolastico (Webster-Stratton &amp; Taylor, 2001). Il presente contributo di ricerca consiste in uno studio longitudinale quasi sperimentale che ha previso l’utilizzo di due gruppi (sperimentale e di controllo) valutati in quattro tempi allo scopo di analizzare gli effetti di un training di potenziamento </w:t>
      </w:r>
      <w:proofErr w:type="gramStart"/>
      <w:r>
        <w:t>delle</w:t>
      </w:r>
      <w:proofErr w:type="gramEnd"/>
      <w:r>
        <w:t xml:space="preserve"> durata di tre mesi. Il campione è </w:t>
      </w:r>
      <w:proofErr w:type="gramStart"/>
      <w:r>
        <w:t>risultato</w:t>
      </w:r>
      <w:proofErr w:type="gramEnd"/>
      <w:r>
        <w:t xml:space="preserve"> costituito da 57 bambini (età media= 76,91 mesi; ds = 3.73).</w:t>
      </w:r>
    </w:p>
    <w:p w14:paraId="1021C325" w14:textId="77777777" w:rsidR="00943777" w:rsidRDefault="00943777" w:rsidP="00943777">
      <w:r>
        <w:t xml:space="preserve">Gli strumenti utilizzati sono: TEC </w:t>
      </w:r>
      <w:proofErr w:type="gramStart"/>
      <w:r>
        <w:t>(</w:t>
      </w:r>
      <w:proofErr w:type="gramEnd"/>
      <w:r>
        <w:t xml:space="preserve">Pons et al., 2000, versione italiana Albanese &amp; Molina, 2012. </w:t>
      </w:r>
      <w:proofErr w:type="gramStart"/>
      <w:r>
        <w:t xml:space="preserve">; </w:t>
      </w:r>
      <w:proofErr w:type="gramEnd"/>
      <w:r>
        <w:t xml:space="preserve">SDQ (Goodman, 1997); SCBE (LaFreniere, Dumas;1996; versione italiana Montirosso et al., 2007); CBCL 1½–5 e C-TRF 1½–5; CBCL 6-18 e TRF 6-18 (Achenbach &amp; Rescorla, 2000). </w:t>
      </w:r>
      <w:r>
        <w:lastRenderedPageBreak/>
        <w:t xml:space="preserve">L’analisi dei dati è stata eseguita mediante ANOVA per misure ripetute. I risultati mostrano un miglioramento, nel gruppo sperimentale, delle competenze socio-emotive anche a lungo termine. Nella transizione dalla scuola dell’infanzia e primaria, il gruppo di controllo manifesta un aumento </w:t>
      </w:r>
      <w:proofErr w:type="gramStart"/>
      <w:r>
        <w:t>significativo</w:t>
      </w:r>
      <w:proofErr w:type="gramEnd"/>
      <w:r>
        <w:t xml:space="preserve"> dei problemi di comportamento, una diminuzione del comportamento prosociale, della competenza sociale.</w:t>
      </w:r>
    </w:p>
    <w:p w14:paraId="7A480BE0" w14:textId="77777777" w:rsidR="009C737A" w:rsidRDefault="009C737A" w:rsidP="00943777">
      <w:pPr>
        <w:pStyle w:val="Titoliabstract"/>
      </w:pPr>
    </w:p>
    <w:p w14:paraId="38FC7B60" w14:textId="77777777" w:rsidR="00943777" w:rsidRDefault="00943777" w:rsidP="00943777">
      <w:pPr>
        <w:pStyle w:val="Titoliabstract"/>
      </w:pPr>
    </w:p>
    <w:p w14:paraId="4915D409" w14:textId="77777777" w:rsidR="00943777" w:rsidRPr="00943777" w:rsidRDefault="00943777" w:rsidP="00943777">
      <w:pPr>
        <w:pStyle w:val="Titoliabstract"/>
      </w:pPr>
      <w:r w:rsidRPr="00943777">
        <w:t>Motivazione all’attività fisica e benessere in podisti amatori</w:t>
      </w:r>
    </w:p>
    <w:p w14:paraId="65744604" w14:textId="77777777" w:rsidR="00EF54D3" w:rsidRPr="00EF54D3" w:rsidRDefault="00EF54D3" w:rsidP="0012643C">
      <w:pPr>
        <w:pStyle w:val="Autori"/>
        <w:rPr>
          <w:rStyle w:val="Emphasis"/>
          <w:rFonts w:asciiTheme="minorHAnsi" w:hAnsiTheme="minorHAnsi"/>
          <w:i/>
          <w:color w:val="000066"/>
        </w:rPr>
      </w:pPr>
    </w:p>
    <w:p w14:paraId="38AF051C" w14:textId="77777777" w:rsidR="009C737A" w:rsidRPr="00970039" w:rsidRDefault="00EF54D3" w:rsidP="0012643C">
      <w:pPr>
        <w:pStyle w:val="Autori"/>
      </w:pPr>
      <w:r w:rsidRPr="00EF54D3">
        <w:rPr>
          <w:rStyle w:val="Emphasis"/>
          <w:rFonts w:asciiTheme="minorHAnsi" w:hAnsiTheme="minorHAnsi"/>
          <w:i/>
          <w:color w:val="000066"/>
        </w:rPr>
        <w:t>Colombo Federico*, Colombo Andrea** (*Scuola Asipse, **Associazione MenteCorpo)</w:t>
      </w:r>
    </w:p>
    <w:p w14:paraId="2D63CE1A" w14:textId="77777777" w:rsidR="005D3941" w:rsidRDefault="005D3941" w:rsidP="00EF54D3"/>
    <w:p w14:paraId="68E6877F" w14:textId="77777777" w:rsidR="00EF54D3" w:rsidRDefault="00EF54D3" w:rsidP="00EF54D3">
      <w:r>
        <w:t xml:space="preserve">L’attività fisica è sempre più spesso indicata come un ingrediente essenziale di uno stile di vita salutare. L’importanza dell’attività fisica regolare, infatti, è stata messa in luce nella prevenzione di diverse malattie, come ad esempio quelle cardiovascolari. Essa può anche contribuire alla cura delle dislipidemie al pari di un farmaco. Inoltre l’attività fisica stimola sensazioni di piacere che contribuiscono al benessere della persona e in taluni casi possono portare allo sviluppo di una dipendenza (Arcelli, 1998). </w:t>
      </w:r>
    </w:p>
    <w:p w14:paraId="6EE8FAFC" w14:textId="77777777" w:rsidR="00EF54D3" w:rsidRDefault="00EF54D3" w:rsidP="00EF54D3">
      <w:r>
        <w:t xml:space="preserve">Lo scopo della </w:t>
      </w:r>
      <w:proofErr w:type="gramStart"/>
      <w:r>
        <w:t>presenta</w:t>
      </w:r>
      <w:proofErr w:type="gramEnd"/>
      <w:r>
        <w:t xml:space="preserve"> indagine è quello di valutare come la motivazione all’attività fisica si associ alla frequenza con cui viene esercitata e ai livelli di benessere della persona. A tale scopo, a un campione di circa 200 podisti amatori è stata somministrata una batteria di strumenti self-report comprendenti: a) il Positive Exercise Motivation Questionnaire (Colombo &amp; Colombo); b) la Subjective Happiness Scale (Lyubomirsky); c) l’Exercise Addiction Inventory (Terry et al.); d) lo SCOFF Questionnaire (Morgan et al.</w:t>
      </w:r>
      <w:proofErr w:type="gramStart"/>
      <w:r>
        <w:t>)</w:t>
      </w:r>
      <w:proofErr w:type="gramEnd"/>
      <w:r>
        <w:t xml:space="preserve">. I risultati evidenziano differenze di genere </w:t>
      </w:r>
      <w:proofErr w:type="gramStart"/>
      <w:r>
        <w:t>e</w:t>
      </w:r>
      <w:proofErr w:type="gramEnd"/>
      <w:r>
        <w:t xml:space="preserve"> età. La motivazione sembra influenzare più il rischio di dipendenza da attività fisica che il livello di benessere generale.</w:t>
      </w:r>
    </w:p>
    <w:p w14:paraId="7AF18C4E" w14:textId="77777777" w:rsidR="00EF54D3" w:rsidRDefault="00EF54D3" w:rsidP="00EF54D3">
      <w:pPr>
        <w:pStyle w:val="Titoliabstract"/>
      </w:pPr>
    </w:p>
    <w:p w14:paraId="1FA088CB" w14:textId="77777777" w:rsidR="00EF54D3" w:rsidRDefault="00EF54D3" w:rsidP="00EF54D3">
      <w:pPr>
        <w:pStyle w:val="Titoliabstract"/>
      </w:pPr>
    </w:p>
    <w:p w14:paraId="6CACA258" w14:textId="77777777" w:rsidR="00EF54D3" w:rsidRPr="00C71891" w:rsidRDefault="00C71891" w:rsidP="00C71891">
      <w:pPr>
        <w:pStyle w:val="Titoliabstract"/>
      </w:pPr>
      <w:r w:rsidRPr="00C71891">
        <w:t xml:space="preserve">La mediazione del flow </w:t>
      </w:r>
      <w:proofErr w:type="gramStart"/>
      <w:r w:rsidRPr="00C71891">
        <w:t>at</w:t>
      </w:r>
      <w:proofErr w:type="gramEnd"/>
      <w:r w:rsidRPr="00C71891">
        <w:t xml:space="preserve"> work tra risorse personali, risorse lavorative ed emozioni al lavoro</w:t>
      </w:r>
    </w:p>
    <w:p w14:paraId="35DCF890" w14:textId="77777777" w:rsidR="00C71891" w:rsidRDefault="00C71891" w:rsidP="0012643C">
      <w:pPr>
        <w:pStyle w:val="Autori"/>
      </w:pPr>
    </w:p>
    <w:p w14:paraId="79388A0B" w14:textId="77777777" w:rsidR="00C71891" w:rsidRDefault="00C71891" w:rsidP="0012643C">
      <w:pPr>
        <w:pStyle w:val="Autori"/>
      </w:pPr>
      <w:proofErr w:type="gramStart"/>
      <w:r>
        <w:t>Colombo Lara, Zito Margherita (Dipartimento di Psicologia, Università degli Studi di Torino)</w:t>
      </w:r>
      <w:proofErr w:type="gramEnd"/>
    </w:p>
    <w:p w14:paraId="0914D11E" w14:textId="77777777" w:rsidR="00C71891" w:rsidRDefault="00C71891" w:rsidP="001C5B11"/>
    <w:p w14:paraId="7EA72EF5" w14:textId="77777777" w:rsidR="00C71891" w:rsidRDefault="00C71891" w:rsidP="00C71891">
      <w:r>
        <w:t>La comprensione</w:t>
      </w:r>
      <w:r w:rsidRPr="009D214D">
        <w:t xml:space="preserve"> delle </w:t>
      </w:r>
      <w:proofErr w:type="gramStart"/>
      <w:r w:rsidRPr="009D214D">
        <w:t>determinanti</w:t>
      </w:r>
      <w:proofErr w:type="gramEnd"/>
      <w:r w:rsidRPr="009D214D">
        <w:t xml:space="preserve"> d</w:t>
      </w:r>
      <w:r>
        <w:t>e</w:t>
      </w:r>
      <w:r w:rsidRPr="009D214D">
        <w:t xml:space="preserve">i vissuti emotivi positivi e negativi </w:t>
      </w:r>
      <w:r>
        <w:t xml:space="preserve">(Warr, 1990) </w:t>
      </w:r>
      <w:r w:rsidRPr="009D214D">
        <w:t xml:space="preserve">associati al lavoro </w:t>
      </w:r>
      <w:r>
        <w:t xml:space="preserve">rappresenta un tema di grande interesse per gli studiosi impegnati a </w:t>
      </w:r>
      <w:r>
        <w:lastRenderedPageBreak/>
        <w:t xml:space="preserve">comprendere le dinamiche di benessere e malessere lavorativo. Questo studio intende cogliere il ruolo di mediazione del flow </w:t>
      </w:r>
      <w:proofErr w:type="gramStart"/>
      <w:r>
        <w:t>at</w:t>
      </w:r>
      <w:proofErr w:type="gramEnd"/>
      <w:r>
        <w:t xml:space="preserve"> work (</w:t>
      </w:r>
      <w:r w:rsidRPr="005442CC">
        <w:rPr>
          <w:i/>
        </w:rPr>
        <w:t>faw</w:t>
      </w:r>
      <w:r>
        <w:t xml:space="preserve">, Bakker, 2008) tra risorse personali e lavorative ed emozioni positive e negative al lavoro. Il </w:t>
      </w:r>
      <w:r w:rsidRPr="005442CC">
        <w:rPr>
          <w:i/>
        </w:rPr>
        <w:t>faw</w:t>
      </w:r>
      <w:r>
        <w:t xml:space="preserve"> può essere definito come una “esperienza ottimale” in cui gli individui sono immersi nell’attività lavorativa che svolgono, e la amano. I partecipanti alla ricerca</w:t>
      </w:r>
      <w:r w:rsidRPr="00E9248A">
        <w:t xml:space="preserve"> </w:t>
      </w:r>
      <w:r>
        <w:t xml:space="preserve">sono </w:t>
      </w:r>
      <w:r w:rsidRPr="00E9248A">
        <w:t xml:space="preserve">300 </w:t>
      </w:r>
      <w:r>
        <w:t xml:space="preserve">operatori </w:t>
      </w:r>
      <w:r w:rsidRPr="00E9248A">
        <w:t>di un’azienda sanitaria</w:t>
      </w:r>
      <w:r>
        <w:t xml:space="preserve">. Il questionario ha rilevato: locus interno, ottimismo, autoefficacia (risorse personali); supporto dei capi, </w:t>
      </w:r>
      <w:proofErr w:type="gramStart"/>
      <w:r>
        <w:t>supporto</w:t>
      </w:r>
      <w:proofErr w:type="gramEnd"/>
      <w:r>
        <w:t xml:space="preserve"> dei colleghi, autonomia lavorativa (risorse organizzative), </w:t>
      </w:r>
      <w:r w:rsidRPr="005442CC">
        <w:rPr>
          <w:i/>
        </w:rPr>
        <w:t>faw</w:t>
      </w:r>
      <w:r>
        <w:t xml:space="preserve">, emozioni positive e negative al lavoro. </w:t>
      </w:r>
      <w:r w:rsidRPr="00601C25">
        <w:t xml:space="preserve">Gli </w:t>
      </w:r>
      <w:r>
        <w:t>alpha sono compresi tra</w:t>
      </w:r>
      <w:r w:rsidRPr="00601C25">
        <w:t xml:space="preserve"> .</w:t>
      </w:r>
      <w:proofErr w:type="gramStart"/>
      <w:r w:rsidRPr="00601C25">
        <w:t>74</w:t>
      </w:r>
      <w:proofErr w:type="gramEnd"/>
      <w:r w:rsidRPr="00601C25">
        <w:t xml:space="preserve"> e .91</w:t>
      </w:r>
      <w:r>
        <w:t>.</w:t>
      </w:r>
    </w:p>
    <w:p w14:paraId="6EC15CA5" w14:textId="77777777" w:rsidR="00C71891" w:rsidRDefault="00C71891" w:rsidP="00C71891">
      <w:r w:rsidRPr="00601C25">
        <w:t xml:space="preserve">Le analisi </w:t>
      </w:r>
      <w:r>
        <w:t xml:space="preserve">monovariate e bivariate sono state svolte con PASW18. </w:t>
      </w:r>
      <w:r w:rsidRPr="00601C25">
        <w:t>Il modello di equazione strutturale è stato stimato con MPLUS7</w:t>
      </w:r>
      <w:r>
        <w:t xml:space="preserve"> e</w:t>
      </w:r>
      <w:r w:rsidRPr="0078256F">
        <w:t xml:space="preserve"> presenta buoni indici di fit:</w:t>
      </w:r>
      <w:r w:rsidRPr="005442CC">
        <w:rPr>
          <w:i/>
        </w:rPr>
        <w:t xml:space="preserve"> x</w:t>
      </w:r>
      <w:r w:rsidRPr="005442CC">
        <w:rPr>
          <w:rFonts w:ascii="Times" w:hAnsi="Times"/>
          <w:i/>
          <w:vertAlign w:val="superscript"/>
        </w:rPr>
        <w:t>2</w:t>
      </w:r>
      <w:proofErr w:type="gramStart"/>
      <w:r w:rsidRPr="0078256F">
        <w:t>(</w:t>
      </w:r>
      <w:proofErr w:type="gramEnd"/>
      <w:r w:rsidRPr="0078256F">
        <w:t xml:space="preserve">179)=441.03, </w:t>
      </w:r>
      <w:r w:rsidRPr="005442CC">
        <w:rPr>
          <w:i/>
        </w:rPr>
        <w:t>p</w:t>
      </w:r>
      <w:r w:rsidRPr="0078256F">
        <w:t>&lt;.00; CFI=.91; TLI=.</w:t>
      </w:r>
      <w:r>
        <w:t>90</w:t>
      </w:r>
      <w:r w:rsidRPr="0078256F">
        <w:t>; RMSEA=.07; SRMR=.06</w:t>
      </w:r>
      <w:r>
        <w:t>.</w:t>
      </w:r>
      <w:r w:rsidRPr="0078256F">
        <w:t xml:space="preserve"> </w:t>
      </w:r>
    </w:p>
    <w:p w14:paraId="0B0C18A9" w14:textId="77777777" w:rsidR="00C71891" w:rsidRDefault="00C71891" w:rsidP="00C71891">
      <w:r>
        <w:t xml:space="preserve">Il modello evidenzia il ruolo delle risorse, in particolare di </w:t>
      </w:r>
      <w:proofErr w:type="gramStart"/>
      <w:r>
        <w:t>quelle personali</w:t>
      </w:r>
      <w:proofErr w:type="gramEnd"/>
      <w:r>
        <w:t>, nell’aumentare il</w:t>
      </w:r>
      <w:r w:rsidRPr="00601C25">
        <w:t xml:space="preserve"> </w:t>
      </w:r>
      <w:r w:rsidRPr="005442CC">
        <w:rPr>
          <w:i/>
        </w:rPr>
        <w:t>faw</w:t>
      </w:r>
      <w:r>
        <w:t xml:space="preserve"> che, a sua volta, aumenta le emozioni positive e diminuisce quelle negative. Le risorse personali hanno un effetto diretto nell’aumentare le emozioni positive e un effetto indiretto nel diminuire le emozioni negative attraverso il </w:t>
      </w:r>
      <w:r w:rsidRPr="005442CC">
        <w:rPr>
          <w:i/>
        </w:rPr>
        <w:t>faw</w:t>
      </w:r>
      <w:r>
        <w:t xml:space="preserve">. Le risorse organizzative aumentano le emozioni positive e diminuiscono quelle negative solo attraverso la mediazione del </w:t>
      </w:r>
      <w:r w:rsidRPr="005442CC">
        <w:rPr>
          <w:i/>
        </w:rPr>
        <w:t>faw</w:t>
      </w:r>
      <w:r>
        <w:t>.</w:t>
      </w:r>
    </w:p>
    <w:p w14:paraId="6A1AC277" w14:textId="77777777" w:rsidR="00C71891" w:rsidRDefault="00C71891" w:rsidP="001C5B11">
      <w:r>
        <w:t xml:space="preserve">I risultati evidenziano il ruolo delle risorse nell’incrementare esperienze ottimali al lavoro in grado di ridurre vissuti negativi e aumentare </w:t>
      </w:r>
      <w:proofErr w:type="gramStart"/>
      <w:r>
        <w:t>vissuti</w:t>
      </w:r>
      <w:proofErr w:type="gramEnd"/>
      <w:r>
        <w:t xml:space="preserve"> positivi. </w:t>
      </w:r>
    </w:p>
    <w:p w14:paraId="1FA33C7A" w14:textId="77777777" w:rsidR="00C04D84" w:rsidRDefault="00C04D84" w:rsidP="00C71891">
      <w:pPr>
        <w:pStyle w:val="Titoliabstract"/>
        <w:rPr>
          <w:lang w:val="it-CH"/>
        </w:rPr>
      </w:pPr>
    </w:p>
    <w:p w14:paraId="5453E7B7" w14:textId="77777777" w:rsidR="005D3941" w:rsidRDefault="005D3941" w:rsidP="00C71891">
      <w:pPr>
        <w:pStyle w:val="Titoliabstract"/>
        <w:rPr>
          <w:lang w:val="it-CH"/>
        </w:rPr>
      </w:pPr>
    </w:p>
    <w:p w14:paraId="31ED37B1" w14:textId="77777777" w:rsidR="00C71891" w:rsidRPr="00E86DDD" w:rsidRDefault="00E86DDD" w:rsidP="00E86DDD">
      <w:pPr>
        <w:pStyle w:val="Titoliabstract"/>
      </w:pPr>
      <w:r w:rsidRPr="00E86DDD">
        <w:t xml:space="preserve">Accrescere il benessere valorizzando il tempo libero: i casi del badminton e della </w:t>
      </w:r>
      <w:proofErr w:type="gramStart"/>
      <w:r w:rsidRPr="00E86DDD">
        <w:t>speleologia</w:t>
      </w:r>
      <w:proofErr w:type="gramEnd"/>
    </w:p>
    <w:p w14:paraId="747E3D77" w14:textId="77777777" w:rsidR="00C04D84" w:rsidRDefault="00C04D84" w:rsidP="0012643C">
      <w:pPr>
        <w:pStyle w:val="Autori"/>
      </w:pPr>
    </w:p>
    <w:p w14:paraId="2A08F8F7" w14:textId="77777777" w:rsidR="00E86DDD" w:rsidRPr="00355EC4" w:rsidRDefault="00E86DDD" w:rsidP="0012643C">
      <w:pPr>
        <w:pStyle w:val="Autori"/>
      </w:pPr>
      <w:r>
        <w:t>Corsale Beatrice, Gianfelici Antonio (Federazione Italiana Badminton, Scuola di Psicoterapia ASIPSE</w:t>
      </w:r>
      <w:proofErr w:type="gramStart"/>
      <w:r>
        <w:t>)</w:t>
      </w:r>
      <w:proofErr w:type="gramEnd"/>
    </w:p>
    <w:p w14:paraId="3543E396" w14:textId="77777777" w:rsidR="00C04D84" w:rsidRPr="00355EC4" w:rsidRDefault="00C04D84" w:rsidP="00E86DDD"/>
    <w:p w14:paraId="087ED2C1" w14:textId="77777777" w:rsidR="00E86DDD" w:rsidRDefault="00E86DDD" w:rsidP="00E86DDD">
      <w:r>
        <w:t xml:space="preserve">Nell’ambito degli studi sul benessere soggettivo e sulla salute, quale risultante della combinazione di molteplici fattori biopsicosociali, secondo la nota definizione dell’Organizzazione Mondiale della Sanità, </w:t>
      </w:r>
      <w:proofErr w:type="gramStart"/>
      <w:r>
        <w:t>sono</w:t>
      </w:r>
      <w:proofErr w:type="gramEnd"/>
      <w:r>
        <w:t xml:space="preserve"> state condotte alcune ricerche volte a confrontare il livello di benessere percepito da soggetti che praticano particolari attività nel tempo libero e il livello di benessere della popolazione generale. </w:t>
      </w:r>
    </w:p>
    <w:p w14:paraId="0467E0C0" w14:textId="77777777" w:rsidR="00E86DDD" w:rsidRDefault="00E86DDD" w:rsidP="00E86DDD">
      <w:r>
        <w:t xml:space="preserve">E’ stato somministrato il Questionario per la Valutazione dello stato generale di Benessere Psicologico (Psychological General Well-Being Index, PGWBI) a due differenti gruppi di soggetti: un </w:t>
      </w:r>
      <w:proofErr w:type="gramStart"/>
      <w:r>
        <w:t>gruppo</w:t>
      </w:r>
      <w:proofErr w:type="gramEnd"/>
      <w:r>
        <w:t xml:space="preserve"> di atleti di badminton non professionisti e un gruppo di speleologi. </w:t>
      </w:r>
    </w:p>
    <w:p w14:paraId="2025E6CA" w14:textId="77777777" w:rsidR="00E86DDD" w:rsidRDefault="00E86DDD" w:rsidP="00E86DDD">
      <w:r>
        <w:lastRenderedPageBreak/>
        <w:t xml:space="preserve">Il livello di benessere in entrambi i gruppi è significativamente superiore a quello della popolazione generale. </w:t>
      </w:r>
    </w:p>
    <w:p w14:paraId="6913A055" w14:textId="77777777" w:rsidR="00E86DDD" w:rsidRDefault="00E86DDD" w:rsidP="00E86DDD">
      <w:r>
        <w:t xml:space="preserve">Il presente lavoro intende illustrare i risultati delle ricerche che suggeriscono che tra i fattori favorenti il benessere nei soggetti esaminati vi </w:t>
      </w:r>
      <w:proofErr w:type="gramStart"/>
      <w:r>
        <w:t>siano</w:t>
      </w:r>
      <w:proofErr w:type="gramEnd"/>
      <w:r>
        <w:t>: pratica di attività strutturate e potenzialmente gratificanti, componente sociale e attività fisica. Questi elementi, presenti in entrambe le attività, promuoverebbero lo sviluppo e l’espressione di risorse personali in direzione di un maggiore benessere biopsicosociale.</w:t>
      </w:r>
    </w:p>
    <w:p w14:paraId="30FACBA0" w14:textId="77777777" w:rsidR="00C04D84" w:rsidRDefault="00C04D84" w:rsidP="00E86DDD">
      <w:pPr>
        <w:pStyle w:val="Titoliabstract"/>
      </w:pPr>
    </w:p>
    <w:p w14:paraId="20627E70" w14:textId="77777777" w:rsidR="00E86DDD" w:rsidRDefault="00E86DDD" w:rsidP="00E86DDD">
      <w:pPr>
        <w:pStyle w:val="Titoliabstract"/>
      </w:pPr>
    </w:p>
    <w:p w14:paraId="7D9942D6" w14:textId="77777777" w:rsidR="00E86DDD" w:rsidRPr="00844582" w:rsidRDefault="00844582" w:rsidP="00844582">
      <w:pPr>
        <w:pStyle w:val="Titoliabstract"/>
      </w:pPr>
      <w:r w:rsidRPr="00844582">
        <w:t>FlowMagazine, tra psicologia positiva e nuove tecnologie</w:t>
      </w:r>
    </w:p>
    <w:p w14:paraId="7BA5F5C3" w14:textId="77777777" w:rsidR="00C04D84" w:rsidRDefault="00C04D84" w:rsidP="0012643C">
      <w:pPr>
        <w:pStyle w:val="Autori"/>
      </w:pPr>
    </w:p>
    <w:p w14:paraId="28D23AF1" w14:textId="77777777" w:rsidR="00844582" w:rsidRDefault="00844582" w:rsidP="0012643C">
      <w:pPr>
        <w:pStyle w:val="Autori"/>
      </w:pPr>
      <w:r>
        <w:t>Cristofolini Flavia (Studio Change di Flavia Cristofolini)</w:t>
      </w:r>
    </w:p>
    <w:p w14:paraId="242C0831" w14:textId="77777777" w:rsidR="00844582" w:rsidRDefault="00844582" w:rsidP="00844582"/>
    <w:p w14:paraId="48431512" w14:textId="77777777" w:rsidR="008B4BD8" w:rsidRDefault="00844582" w:rsidP="00844582">
      <w:r>
        <w:t xml:space="preserve">Nata dal corso di Empowerment cognitivo del prof. A. Gaggioli, anno 2011, FlowMagazine è </w:t>
      </w:r>
      <w:proofErr w:type="gramStart"/>
      <w:r>
        <w:t xml:space="preserve">una </w:t>
      </w:r>
      <w:proofErr w:type="gramEnd"/>
      <w:r>
        <w:t xml:space="preserve">applicazione per IPad, pubblicata su AppleStore ogni tre mesi in italiano e in inglese. FlowMagazine si riconosce nel filone della psicologia positiva, di cui esplora alcune applicazioni </w:t>
      </w:r>
      <w:proofErr w:type="gramStart"/>
      <w:r>
        <w:t xml:space="preserve">nell’ </w:t>
      </w:r>
      <w:proofErr w:type="gramEnd"/>
      <w:r>
        <w:t xml:space="preserve">espressione e creatività umana. Il </w:t>
      </w:r>
      <w:proofErr w:type="gramStart"/>
      <w:r>
        <w:t>magazine</w:t>
      </w:r>
      <w:proofErr w:type="gramEnd"/>
      <w:r>
        <w:t xml:space="preserve"> prende dal concetto di Flow (flusso, o esperienza ottimale) nella teorizzazione di Csikszentmihalyi e negli studi successivi italiani e internazionali. L’arte, l’innovazione </w:t>
      </w:r>
      <w:proofErr w:type="gramStart"/>
      <w:r>
        <w:t>ed</w:t>
      </w:r>
      <w:proofErr w:type="gramEnd"/>
      <w:r>
        <w:t xml:space="preserve"> il processo creativo sono investigati in diversi ambiti espressivi, e declinati nelle sezioni: Visions, Sounds, Mind, Body, People. Ogni issue sceglie un tema centrale: Tema del numero di ottobre 2012 è stato HAPPINESS. </w:t>
      </w:r>
      <w:proofErr w:type="gramStart"/>
      <w:r>
        <w:t>Tema del numero di Gennaio 2013: TEAM (focus sulla creatività del gruppo, con intervista a Marcian Losada)</w:t>
      </w:r>
      <w:proofErr w:type="gramEnd"/>
      <w:r>
        <w:t xml:space="preserve">. </w:t>
      </w:r>
    </w:p>
    <w:p w14:paraId="508C2223" w14:textId="77777777" w:rsidR="00C04D84" w:rsidRDefault="00844582" w:rsidP="00844582">
      <w:r>
        <w:t xml:space="preserve">A solo un anno di vita FlowMagazine </w:t>
      </w:r>
      <w:proofErr w:type="gramStart"/>
      <w:r>
        <w:t>vanta</w:t>
      </w:r>
      <w:proofErr w:type="gramEnd"/>
      <w:r>
        <w:t xml:space="preserve"> circa 8000 downloads in tutto il mondo, nonchè diverse partnership e contributi di rilievo (interviste a Losada, Medina, Riva; presenza al Positive Busines</w:t>
      </w:r>
      <w:r w:rsidR="008B4BD8">
        <w:t>s</w:t>
      </w:r>
      <w:r>
        <w:t xml:space="preserve"> Forum; case-study all'Università Cattolica di Brescia e di Milano, Psicologia della comunicazione). Flavia Cristofolini, laureanda in Psicologia alla Cattolica di Brescia, dopo aver conseguito la laurea triennale in Psicologia in Bicocca, è direttore e curatrice dei contenuti; scrive gli editoriali e gli articoli scientifici della sezione Mind, specificamente decicata alla psicologia positiva. FlowMagazine - che ha anche paginaFB e a breve sitoweb - si propone come interfaccia tra la psicologia positiva e le nuove tecnologie.</w:t>
      </w:r>
    </w:p>
    <w:p w14:paraId="2B068750" w14:textId="77777777" w:rsidR="00C04D84" w:rsidRDefault="00C04D84" w:rsidP="008B4BD8">
      <w:pPr>
        <w:pStyle w:val="Titoliabstract"/>
      </w:pPr>
    </w:p>
    <w:p w14:paraId="3481BF6F" w14:textId="77777777" w:rsidR="008B4BD8" w:rsidRDefault="008B4BD8" w:rsidP="008B4BD8">
      <w:pPr>
        <w:pStyle w:val="Titoliabstract"/>
      </w:pPr>
    </w:p>
    <w:p w14:paraId="7099E814" w14:textId="77777777" w:rsidR="008B4BD8" w:rsidRPr="0059664A" w:rsidRDefault="008B4BD8" w:rsidP="008B4BD8">
      <w:pPr>
        <w:pStyle w:val="Titoliabstract"/>
        <w:rPr>
          <w:sz w:val="24"/>
          <w:szCs w:val="24"/>
        </w:rPr>
      </w:pPr>
      <w:r w:rsidRPr="00BC5A1E">
        <w:lastRenderedPageBreak/>
        <w:t>Il s</w:t>
      </w:r>
      <w:r>
        <w:t>upporto sociale agli insegnanti</w:t>
      </w:r>
      <w:r w:rsidRPr="00BC5A1E">
        <w:t>: un fattore di suc</w:t>
      </w:r>
      <w:r>
        <w:t>cesso</w:t>
      </w:r>
      <w:r w:rsidRPr="00BC5A1E">
        <w:t xml:space="preserve"> dell’approccio inclusivo</w:t>
      </w:r>
      <w:r w:rsidR="0059664A">
        <w:t xml:space="preserve"> </w:t>
      </w:r>
      <w:r w:rsidR="0059664A" w:rsidRPr="0059664A">
        <w:rPr>
          <w:sz w:val="24"/>
          <w:szCs w:val="24"/>
        </w:rPr>
        <w:t>(Le</w:t>
      </w:r>
      <w:r w:rsidR="0059664A">
        <w:rPr>
          <w:sz w:val="24"/>
          <w:szCs w:val="24"/>
        </w:rPr>
        <w:t xml:space="preserve"> soutien social aux enseignants</w:t>
      </w:r>
      <w:r w:rsidR="0059664A" w:rsidRPr="0059664A">
        <w:rPr>
          <w:sz w:val="24"/>
          <w:szCs w:val="24"/>
        </w:rPr>
        <w:t>: un facteur de réussite de la démarche inclusive</w:t>
      </w:r>
      <w:proofErr w:type="gramStart"/>
      <w:r w:rsidR="0059664A" w:rsidRPr="0059664A">
        <w:rPr>
          <w:sz w:val="24"/>
          <w:szCs w:val="24"/>
        </w:rPr>
        <w:t>)</w:t>
      </w:r>
      <w:proofErr w:type="gramEnd"/>
    </w:p>
    <w:p w14:paraId="5B69308A" w14:textId="77777777" w:rsidR="008B4BD8" w:rsidRDefault="008B4BD8" w:rsidP="0012643C">
      <w:pPr>
        <w:pStyle w:val="Autori"/>
      </w:pPr>
    </w:p>
    <w:p w14:paraId="6D77FFE9" w14:textId="77777777" w:rsidR="008B4BD8" w:rsidRDefault="008B4BD8" w:rsidP="0012643C">
      <w:pPr>
        <w:pStyle w:val="Autori"/>
        <w:rPr>
          <w:lang w:val="en-US"/>
        </w:rPr>
      </w:pPr>
      <w:r w:rsidRPr="008B4BD8">
        <w:rPr>
          <w:lang w:val="en-US"/>
        </w:rPr>
        <w:t>Curchod-Ruedi Denise*, Doudin Pierre-André** (*University of teacher education</w:t>
      </w:r>
      <w:r>
        <w:rPr>
          <w:lang w:val="en-US"/>
        </w:rPr>
        <w:t>, Lausanne; **University of Lausanne et University of teacher education, Lausanne)</w:t>
      </w:r>
    </w:p>
    <w:p w14:paraId="2FA18F6C" w14:textId="77777777" w:rsidR="0059664A" w:rsidRPr="0059664A" w:rsidRDefault="0059664A" w:rsidP="005D3941">
      <w:pPr>
        <w:rPr>
          <w:lang w:val="en-US"/>
        </w:rPr>
      </w:pPr>
    </w:p>
    <w:p w14:paraId="6407ECC9" w14:textId="77777777" w:rsidR="0059664A" w:rsidRPr="00097114" w:rsidRDefault="0059664A" w:rsidP="0022122A">
      <w:pPr>
        <w:rPr>
          <w:lang w:val="en-US"/>
        </w:rPr>
      </w:pPr>
      <w:r w:rsidRPr="0059664A">
        <w:rPr>
          <w:lang w:val="en-US"/>
        </w:rPr>
        <w:t xml:space="preserve">Avec un intérêt particulier pour les interactions sociales favorisant les démarches inclusives à l’école, nous abordons les préoccupations que les enseignants ont à affronter au quotidien dans leur pratique en général mais plus encore lorsqu’ils ont pour mission d’intégrer dans leur classe des élèves présentant des besoins particuliers. </w:t>
      </w:r>
      <w:r w:rsidRPr="00097114">
        <w:rPr>
          <w:lang w:val="en-US"/>
        </w:rPr>
        <w:t xml:space="preserve">Après une présentation de différentes situations problématiques pouvant générer l’exclusion, nous rappelons brièvement ce que recouvrent la psychologie de la santé, la prévention de la santé en milieu scolaire puis l’évolution de la conception du soutien social. Nous nous arrêtons ensuite sur les modalités de soutien social qui représentent </w:t>
      </w:r>
      <w:proofErr w:type="gramStart"/>
      <w:r w:rsidRPr="00097114">
        <w:rPr>
          <w:lang w:val="en-US"/>
        </w:rPr>
        <w:t>un</w:t>
      </w:r>
      <w:proofErr w:type="gramEnd"/>
      <w:r w:rsidRPr="00097114">
        <w:rPr>
          <w:lang w:val="en-US"/>
        </w:rPr>
        <w:t xml:space="preserve"> facteur de protection pour des enseignants en situation d’intégrer dans leur classe des élèves aux besoins particuliers et tentons de préciser les mesures que peuvent élaborer les institutions de formation d’enseignants et les établissements scolaires.</w:t>
      </w:r>
    </w:p>
    <w:p w14:paraId="1F13D0F6" w14:textId="77777777" w:rsidR="009C737A" w:rsidRPr="0056117B" w:rsidRDefault="009C737A" w:rsidP="008B4BD8">
      <w:pPr>
        <w:rPr>
          <w:lang w:val="en-US"/>
        </w:rPr>
      </w:pPr>
    </w:p>
    <w:p w14:paraId="56441D18" w14:textId="77777777" w:rsidR="009C737A" w:rsidRPr="00272044" w:rsidRDefault="00272044" w:rsidP="0022122A">
      <w:pPr>
        <w:rPr>
          <w:b/>
        </w:rPr>
      </w:pPr>
      <w:r w:rsidRPr="00272044">
        <w:t>Per quanto riguarda le interazioni sociali che favoriscono approcci inclusivi a scuola,</w:t>
      </w:r>
      <w:proofErr w:type="gramStart"/>
      <w:r w:rsidRPr="00272044">
        <w:t xml:space="preserve">  </w:t>
      </w:r>
      <w:proofErr w:type="gramEnd"/>
      <w:r w:rsidRPr="00272044">
        <w:t xml:space="preserve">tratteremo delle preoccupazioni che gli insegnanti hanno nella loro pratica quotidiana in generale, ma specialmente quando hanno il compito di integrare nella loro classe studenti con bisogni speciali. Dopo una presentazione delle diverse situazioni problematiche che possono generare esclusione, ricordiamo brevemente ciò di cui si </w:t>
      </w:r>
      <w:proofErr w:type="gramStart"/>
      <w:r w:rsidRPr="00272044">
        <w:t>occupano</w:t>
      </w:r>
      <w:proofErr w:type="gramEnd"/>
      <w:r w:rsidRPr="00272044">
        <w:t xml:space="preserve"> la psicologia della salute, la prevenzione della salute nell’ambiente scolastico e infine dell'evoluzione del concetto di supporto sociale. Ci soffermeremo sui tipi di supporto sociale che rappresentano un fattore di protezione per gli insegnanti quando devono integrare nella loro classe allievi con bisogni speciali e cercheremo di precisare le misure che le istituzioni deputate alla formazione degli insegnanti e gli istituti scolastici possono elaborare.</w:t>
      </w:r>
    </w:p>
    <w:p w14:paraId="0E1D169C" w14:textId="77777777" w:rsidR="00E54F8D" w:rsidRDefault="00E54F8D" w:rsidP="00E54F8D">
      <w:pPr>
        <w:pStyle w:val="Titoliabstract"/>
        <w:rPr>
          <w:lang w:val="it-CH"/>
        </w:rPr>
      </w:pPr>
    </w:p>
    <w:p w14:paraId="0CF91FF0" w14:textId="77777777" w:rsidR="0022122A" w:rsidRDefault="0022122A" w:rsidP="00E54F8D">
      <w:pPr>
        <w:pStyle w:val="Titoliabstract"/>
        <w:rPr>
          <w:lang w:val="it-CH"/>
        </w:rPr>
      </w:pPr>
    </w:p>
    <w:p w14:paraId="4C4AF5AE" w14:textId="77777777" w:rsidR="00216C33" w:rsidRDefault="00216C33" w:rsidP="00E54F8D">
      <w:pPr>
        <w:pStyle w:val="Titoliabstract"/>
        <w:rPr>
          <w:lang w:val="it-CH"/>
        </w:rPr>
      </w:pPr>
    </w:p>
    <w:p w14:paraId="72BFF697" w14:textId="77777777" w:rsidR="00216C33" w:rsidRDefault="00216C33" w:rsidP="00E54F8D">
      <w:pPr>
        <w:pStyle w:val="Titoliabstract"/>
        <w:rPr>
          <w:lang w:val="it-CH"/>
        </w:rPr>
      </w:pPr>
    </w:p>
    <w:p w14:paraId="4963EBA7" w14:textId="77777777" w:rsidR="00E54F8D" w:rsidRPr="00C40FA7" w:rsidRDefault="00C40FA7" w:rsidP="00C40FA7">
      <w:pPr>
        <w:pStyle w:val="Titoliabstract"/>
      </w:pPr>
      <w:r w:rsidRPr="00C40FA7">
        <w:lastRenderedPageBreak/>
        <w:t xml:space="preserve">Gli aperitivi de “I Lunedì Positivi” una </w:t>
      </w:r>
      <w:proofErr w:type="gramStart"/>
      <w:r w:rsidRPr="00C40FA7">
        <w:t>modalità</w:t>
      </w:r>
      <w:proofErr w:type="gramEnd"/>
      <w:r w:rsidRPr="00C40FA7">
        <w:t xml:space="preserve"> gradevole ed efficace di promozione del benessere nella popolazione</w:t>
      </w:r>
    </w:p>
    <w:p w14:paraId="1954359F" w14:textId="77777777" w:rsidR="0095070E" w:rsidRDefault="0095070E" w:rsidP="0012643C">
      <w:pPr>
        <w:pStyle w:val="Autori"/>
      </w:pPr>
    </w:p>
    <w:p w14:paraId="4E99C0F8" w14:textId="77777777" w:rsidR="00C40FA7" w:rsidRPr="00C40FA7" w:rsidRDefault="00C40FA7" w:rsidP="0012643C">
      <w:pPr>
        <w:pStyle w:val="Autori"/>
      </w:pPr>
      <w:proofErr w:type="gramStart"/>
      <w:r>
        <w:t xml:space="preserve">D’Alfonso Rita, Goracci Alessia, Cantù Federica </w:t>
      </w:r>
      <w:r w:rsidRPr="00C40FA7">
        <w:t>(Associazione di Promozione Sociale 0-100 Positiva-mente</w:t>
      </w:r>
      <w:r>
        <w:t>)</w:t>
      </w:r>
      <w:proofErr w:type="gramEnd"/>
    </w:p>
    <w:p w14:paraId="7B8CCA60" w14:textId="77777777" w:rsidR="00533A3B" w:rsidRDefault="00533A3B" w:rsidP="001C5B11"/>
    <w:p w14:paraId="633CAE5F" w14:textId="77777777" w:rsidR="00C40FA7" w:rsidRDefault="00C40FA7" w:rsidP="00C40FA7">
      <w:r>
        <w:t xml:space="preserve">L’ambito ricreativo e formativo </w:t>
      </w:r>
      <w:proofErr w:type="gramStart"/>
      <w:r>
        <w:t>sono</w:t>
      </w:r>
      <w:proofErr w:type="gramEnd"/>
      <w:r>
        <w:t xml:space="preserve"> spesso e impropriamente separati: l’iniziativa: Gli Aperitivi de “I Lunedì Positivi” propone a tutti gli interessati in modo gradevole e accattivante un assaggio dei principali temi della Psicologia Positiva, abbinando la positività di un incontro conviviale a fine giornata, alla positività di una riflessione comune su argomenti di grande rilevanza per il proprio benessere. Durante gli “Aperitivi”, svolti a cadenza mensile, si presentano in forma semplice, ma non riduttiva, spesso anche con supporti musicali, alcuni costrutti centrali della Psicologia Positiva (l’ottimismo, la felicità, l’esperienza ottimale, l’utilità o meno della preoccupazione), percepiti immediatamente dai partecipanti come strettamente pertinenti alla loro realtà. Le difficoltà dei singoli ricevono una nuova cornice e un </w:t>
      </w:r>
      <w:proofErr w:type="gramStart"/>
      <w:r>
        <w:t>nuovo</w:t>
      </w:r>
      <w:proofErr w:type="gramEnd"/>
      <w:r>
        <w:t xml:space="preserve"> supporto, consentendo di ridurre l’ansia e rinforzare la fiducia. Con </w:t>
      </w:r>
      <w:proofErr w:type="gramStart"/>
      <w:r>
        <w:t>modalità</w:t>
      </w:r>
      <w:proofErr w:type="gramEnd"/>
      <w:r>
        <w:t xml:space="preserve"> esperienziali e sulla base di input iniziali relativi ai diversi temi, si snoda l’incontro, che consente di raccogliere storie e testimonianze; i contributi della Psicologia Positiva si rivelano di grande utilità per migliorare le capacità di fronteggiamento delle problematiche personali e familiari. L’iniziativa, </w:t>
      </w:r>
      <w:proofErr w:type="gramStart"/>
      <w:r>
        <w:t>fortemente</w:t>
      </w:r>
      <w:proofErr w:type="gramEnd"/>
      <w:r>
        <w:t xml:space="preserve"> sostenuta dall’Ente Locale, ormai al secondo anno di esperienza, ha visto l’adesione di una popolazione eterogenea per classi di età e istruzione, a prevalente componente femminile.</w:t>
      </w:r>
    </w:p>
    <w:p w14:paraId="29FA6920" w14:textId="77777777" w:rsidR="00533A3B" w:rsidRDefault="00533A3B" w:rsidP="00C40FA7">
      <w:pPr>
        <w:pStyle w:val="Titoliabstract"/>
      </w:pPr>
    </w:p>
    <w:p w14:paraId="069FB8B6" w14:textId="77777777" w:rsidR="005D3941" w:rsidRDefault="005D3941" w:rsidP="00C40FA7">
      <w:pPr>
        <w:pStyle w:val="Titoliabstract"/>
      </w:pPr>
    </w:p>
    <w:p w14:paraId="387DC78E" w14:textId="77777777" w:rsidR="00533A3B" w:rsidRPr="00C40FA7" w:rsidRDefault="00C40FA7" w:rsidP="00C40FA7">
      <w:pPr>
        <w:pStyle w:val="Titoliabstract"/>
      </w:pPr>
      <w:proofErr w:type="gramStart"/>
      <w:r w:rsidRPr="00C40FA7">
        <w:t>A4: l’anziano e la sua famiglia: p</w:t>
      </w:r>
      <w:r>
        <w:t xml:space="preserve">ercorsi di valorizzazione delle </w:t>
      </w:r>
      <w:r w:rsidRPr="00C40FA7">
        <w:t>risorse intergenerazionali</w:t>
      </w:r>
      <w:proofErr w:type="gramEnd"/>
    </w:p>
    <w:p w14:paraId="4C5D5738" w14:textId="77777777" w:rsidR="00C40FA7" w:rsidRDefault="00C40FA7" w:rsidP="0012643C">
      <w:pPr>
        <w:pStyle w:val="Autori"/>
      </w:pPr>
    </w:p>
    <w:p w14:paraId="33E7E7DF" w14:textId="77777777" w:rsidR="00C40FA7" w:rsidRPr="00C40FA7" w:rsidRDefault="00C40FA7" w:rsidP="0012643C">
      <w:pPr>
        <w:pStyle w:val="Autori"/>
      </w:pPr>
      <w:proofErr w:type="gramStart"/>
      <w:r>
        <w:t xml:space="preserve">D’Alfonso Rita, Zini Roberto, Pirola </w:t>
      </w:r>
      <w:r w:rsidRPr="00C40FA7">
        <w:t>Gabriele (Fondazione Casa Fami</w:t>
      </w:r>
      <w:r>
        <w:t xml:space="preserve">glia San Giuseppe di Vimercate, </w:t>
      </w:r>
      <w:r w:rsidRPr="00C40FA7">
        <w:t>Consultorio CEAF di Vimercate</w:t>
      </w:r>
      <w:r>
        <w:t>)</w:t>
      </w:r>
      <w:proofErr w:type="gramEnd"/>
    </w:p>
    <w:p w14:paraId="62B71865" w14:textId="77777777" w:rsidR="00C40FA7" w:rsidRDefault="00C40FA7" w:rsidP="001C5B11"/>
    <w:p w14:paraId="252FD859" w14:textId="77777777" w:rsidR="0031181F" w:rsidRDefault="00C40FA7" w:rsidP="00C40FA7">
      <w:r>
        <w:t xml:space="preserve">Negli ultimi anni le dinamiche demografiche, la crisi economica, la riduzione di risorse </w:t>
      </w:r>
      <w:proofErr w:type="gramStart"/>
      <w:r>
        <w:t>hanno</w:t>
      </w:r>
      <w:proofErr w:type="gramEnd"/>
      <w:r>
        <w:t xml:space="preserve"> indotto importanti modificazioni nei contesti sociali e familiari. Nelle attuali famiglie, sempre più “verticali” e a quattro dimensioni (giovani, adulti, anziani, grandi anziani) si evidenziano problematiche e tensioni, ma anche risorse intergenerazionali, che </w:t>
      </w:r>
      <w:proofErr w:type="gramStart"/>
      <w:r>
        <w:t>è</w:t>
      </w:r>
      <w:proofErr w:type="gramEnd"/>
      <w:r>
        <w:t xml:space="preserve"> possibile potenziate e valorizzare. </w:t>
      </w:r>
    </w:p>
    <w:p w14:paraId="378B9943" w14:textId="77777777" w:rsidR="0031181F" w:rsidRDefault="00C40FA7" w:rsidP="00C40FA7">
      <w:r>
        <w:lastRenderedPageBreak/>
        <w:t xml:space="preserve">Il lavoro presentato focalizza le azioni del Progetto A4, ancora in atto nel vimercatese, nato in collaborazione tra la RSA Casa Famiglia San Giuseppe e il Consultorio Familiare CEAF, finanziato da La Fondazione della Comunità di Monza e Brianza. Grazie alla rete territoriale dei servizi si attuano iniziative per supportare le risorse della famiglia, sviluppare l’inveccchiamento attivo e positivo, </w:t>
      </w:r>
      <w:proofErr w:type="gramStart"/>
      <w:r>
        <w:t>rivolte</w:t>
      </w:r>
      <w:proofErr w:type="gramEnd"/>
      <w:r>
        <w:t xml:space="preserve"> ai nuclei familiari e a tutto il territorio. Tra gli interventi più </w:t>
      </w:r>
      <w:proofErr w:type="gramStart"/>
      <w:r>
        <w:t>significativi</w:t>
      </w:r>
      <w:proofErr w:type="gramEnd"/>
      <w:r>
        <w:t xml:space="preserve">: </w:t>
      </w:r>
    </w:p>
    <w:p w14:paraId="01836B65" w14:textId="77777777" w:rsidR="0031181F" w:rsidRDefault="00C40FA7" w:rsidP="0031181F">
      <w:pPr>
        <w:pStyle w:val="ListParagraph"/>
        <w:numPr>
          <w:ilvl w:val="0"/>
          <w:numId w:val="21"/>
        </w:numPr>
      </w:pPr>
      <w:r>
        <w:t xml:space="preserve">Azioni di supporto familiare da parte di </w:t>
      </w:r>
      <w:proofErr w:type="gramStart"/>
      <w:r>
        <w:t xml:space="preserve">una </w:t>
      </w:r>
      <w:proofErr w:type="gramEnd"/>
      <w:r>
        <w:t xml:space="preserve">equipe multiprofessionale della RSA </w:t>
      </w:r>
    </w:p>
    <w:p w14:paraId="29BBC32E" w14:textId="77777777" w:rsidR="0031181F" w:rsidRDefault="00C40FA7" w:rsidP="0031181F">
      <w:pPr>
        <w:pStyle w:val="ListParagraph"/>
        <w:numPr>
          <w:ilvl w:val="0"/>
          <w:numId w:val="21"/>
        </w:numPr>
      </w:pPr>
      <w:r>
        <w:t xml:space="preserve">Incontri di </w:t>
      </w:r>
      <w:proofErr w:type="gramStart"/>
      <w:r>
        <w:t>Family</w:t>
      </w:r>
      <w:proofErr w:type="gramEnd"/>
      <w:r>
        <w:t xml:space="preserve"> Care </w:t>
      </w:r>
    </w:p>
    <w:p w14:paraId="233B8C1D" w14:textId="77777777" w:rsidR="0031181F" w:rsidRDefault="00C40FA7" w:rsidP="0031181F">
      <w:pPr>
        <w:pStyle w:val="ListParagraph"/>
        <w:numPr>
          <w:ilvl w:val="0"/>
          <w:numId w:val="21"/>
        </w:numPr>
      </w:pPr>
      <w:r>
        <w:t xml:space="preserve">Training antistress per caregiver </w:t>
      </w:r>
    </w:p>
    <w:p w14:paraId="3E7AEFB1" w14:textId="77777777" w:rsidR="0031181F" w:rsidRDefault="00C40FA7" w:rsidP="0031181F">
      <w:pPr>
        <w:pStyle w:val="ListParagraph"/>
        <w:numPr>
          <w:ilvl w:val="0"/>
          <w:numId w:val="21"/>
        </w:numPr>
      </w:pPr>
      <w:r>
        <w:t xml:space="preserve">Percorsi di benessere per anziani </w:t>
      </w:r>
    </w:p>
    <w:p w14:paraId="0D4A2F82" w14:textId="77777777" w:rsidR="0031181F" w:rsidRDefault="00C40FA7" w:rsidP="0031181F">
      <w:pPr>
        <w:pStyle w:val="ListParagraph"/>
        <w:numPr>
          <w:ilvl w:val="0"/>
          <w:numId w:val="21"/>
        </w:numPr>
      </w:pPr>
      <w:r>
        <w:t xml:space="preserve">Collaborazioni con le scuole </w:t>
      </w:r>
    </w:p>
    <w:p w14:paraId="720D540F" w14:textId="77777777" w:rsidR="0031181F" w:rsidRDefault="00C40FA7" w:rsidP="0031181F">
      <w:pPr>
        <w:pStyle w:val="ListParagraph"/>
        <w:numPr>
          <w:ilvl w:val="0"/>
          <w:numId w:val="21"/>
        </w:numPr>
      </w:pPr>
      <w:r>
        <w:t xml:space="preserve">Intervento intergenenerazionale sul tema Anziani e Social Network </w:t>
      </w:r>
    </w:p>
    <w:p w14:paraId="045EA862" w14:textId="77777777" w:rsidR="0031181F" w:rsidRDefault="00C40FA7" w:rsidP="0031181F">
      <w:pPr>
        <w:pStyle w:val="ListParagraph"/>
        <w:numPr>
          <w:ilvl w:val="0"/>
          <w:numId w:val="21"/>
        </w:numPr>
      </w:pPr>
      <w:r>
        <w:t xml:space="preserve">Conferenze pubbliche sul territorio </w:t>
      </w:r>
    </w:p>
    <w:p w14:paraId="3E6E5E7D" w14:textId="77777777" w:rsidR="00C40FA7" w:rsidRPr="00970039" w:rsidRDefault="00C40FA7" w:rsidP="00970039">
      <w:r>
        <w:t>Il Progetto, in una logica di ricerca-azione, verifica come sia possibile una visione inclusiva che riaccenda la creatività e la positività di ogni generazione.</w:t>
      </w:r>
    </w:p>
    <w:p w14:paraId="2B2BC5AA" w14:textId="77777777" w:rsidR="00C04D84" w:rsidRPr="00F27F5D" w:rsidRDefault="00C04D84" w:rsidP="008943E5">
      <w:pPr>
        <w:pStyle w:val="Titoliabstract"/>
        <w:rPr>
          <w:lang w:val="it-CH"/>
        </w:rPr>
      </w:pPr>
    </w:p>
    <w:p w14:paraId="494AE5F2" w14:textId="77777777" w:rsidR="00F27F5D" w:rsidRPr="00F27F5D" w:rsidRDefault="00F27F5D" w:rsidP="008943E5">
      <w:pPr>
        <w:pStyle w:val="Titoliabstract"/>
        <w:rPr>
          <w:lang w:val="it-CH"/>
        </w:rPr>
      </w:pPr>
    </w:p>
    <w:p w14:paraId="596450ED" w14:textId="77777777" w:rsidR="008943E5" w:rsidRPr="0056117B" w:rsidRDefault="0056117B" w:rsidP="0056117B">
      <w:pPr>
        <w:pStyle w:val="Titoliabstract"/>
      </w:pPr>
      <w:r w:rsidRPr="0056117B">
        <w:t xml:space="preserve">Rinegoziazione </w:t>
      </w:r>
      <w:proofErr w:type="gramStart"/>
      <w:r w:rsidRPr="0056117B">
        <w:t xml:space="preserve">dell’ </w:t>
      </w:r>
      <w:proofErr w:type="gramEnd"/>
      <w:r w:rsidRPr="0056117B">
        <w:t>Identità, Qua</w:t>
      </w:r>
      <w:r>
        <w:t xml:space="preserve">lità della vita e Sé Possibili: </w:t>
      </w:r>
      <w:r w:rsidRPr="0056117B">
        <w:t>uno studio con giovani donne in post-trattamento per cancro alla mammella</w:t>
      </w:r>
    </w:p>
    <w:p w14:paraId="78817008" w14:textId="77777777" w:rsidR="009C737A" w:rsidRDefault="009C737A" w:rsidP="0012643C">
      <w:pPr>
        <w:pStyle w:val="Autori"/>
      </w:pPr>
    </w:p>
    <w:p w14:paraId="18B3DE3E" w14:textId="77777777" w:rsidR="0056117B" w:rsidRDefault="00216C33" w:rsidP="005D3941">
      <w:pPr>
        <w:pStyle w:val="Autori"/>
      </w:pPr>
      <w:proofErr w:type="gramStart"/>
      <w:r>
        <w:t>Eterno Loretta E.</w:t>
      </w:r>
      <w:r w:rsidR="00E6454C" w:rsidRPr="005D3941">
        <w:t>M.</w:t>
      </w:r>
      <w:proofErr w:type="gramEnd"/>
      <w:r w:rsidR="00E6454C" w:rsidRPr="005D3941">
        <w:t>*,</w:t>
      </w:r>
      <w:r w:rsidR="00E6454C">
        <w:t xml:space="preserve"> Licciardello Orazio*, Sciacca Annunziat</w:t>
      </w:r>
      <w:r w:rsidR="0014177A">
        <w:t>a</w:t>
      </w:r>
      <w:r w:rsidR="00E6454C">
        <w:t xml:space="preserve">**, </w:t>
      </w:r>
      <w:r w:rsidR="0056117B" w:rsidRPr="0056117B">
        <w:t>Aiello</w:t>
      </w:r>
      <w:r w:rsidR="00E6454C">
        <w:t xml:space="preserve"> Daniela</w:t>
      </w:r>
      <w:r w:rsidR="0056117B" w:rsidRPr="0056117B">
        <w:t>**</w:t>
      </w:r>
      <w:r w:rsidR="00E6454C">
        <w:t xml:space="preserve"> (*</w:t>
      </w:r>
      <w:r w:rsidR="00E6454C" w:rsidRPr="00E6454C">
        <w:t>Dipartimento di Scienze</w:t>
      </w:r>
      <w:r w:rsidR="00E6454C">
        <w:t xml:space="preserve"> della Formazione,</w:t>
      </w:r>
      <w:r w:rsidR="0014177A">
        <w:t xml:space="preserve"> </w:t>
      </w:r>
      <w:r w:rsidR="00E6454C">
        <w:t xml:space="preserve">Università di </w:t>
      </w:r>
      <w:r w:rsidR="00E6454C" w:rsidRPr="00E6454C">
        <w:t>Catania</w:t>
      </w:r>
      <w:r w:rsidR="00E6454C">
        <w:t>; **</w:t>
      </w:r>
      <w:r w:rsidR="00E6454C" w:rsidRPr="00E6454C">
        <w:t>Humanitas, Centro Catanese di Oncologia</w:t>
      </w:r>
      <w:r w:rsidR="0036439B">
        <w:t>)</w:t>
      </w:r>
    </w:p>
    <w:p w14:paraId="4761A366" w14:textId="77777777" w:rsidR="00A05834" w:rsidRDefault="00A05834" w:rsidP="00E6454C"/>
    <w:p w14:paraId="07C666B6" w14:textId="77777777" w:rsidR="00E6454C" w:rsidRPr="00E6454C" w:rsidRDefault="00E6454C" w:rsidP="00E6454C">
      <w:pPr>
        <w:rPr>
          <w:lang w:val="en-US"/>
        </w:rPr>
      </w:pPr>
      <w:r>
        <w:t xml:space="preserve">Un numero crescente di giovani donne riceve ogni anno una diagnosi di cancro alla mammella (AIRTUM, 2009; Meneghini et all 2008; Grande et all, 2007). </w:t>
      </w:r>
      <w:proofErr w:type="gramStart"/>
      <w:r>
        <w:t xml:space="preserve">Il continuo ridursi dei tassi di mortalità (American Cancer Society, 2000) in questo gruppo di persone fa registrare un crescente interesse </w:t>
      </w:r>
      <w:proofErr w:type="gramEnd"/>
      <w:r>
        <w:t xml:space="preserve">scientifico nei loro confronti (Brandnerg et all, 2008). La ricerca </w:t>
      </w:r>
      <w:proofErr w:type="gramStart"/>
      <w:r>
        <w:t>psico-socio-oncologica</w:t>
      </w:r>
      <w:proofErr w:type="gramEnd"/>
      <w:r>
        <w:t xml:space="preserve"> dimostra come queste abbiano una maggiore morbilità psicologica e una peggiore qualità della vita, rispetto alle più anziane (Wenzel et all, 1999). In linea con tali studi, si rileva un’associazione tra indicatori psico-sociali, qualità della vita (Shapiro et all, 2001) e possibilità di sopravvivenza (Butow et all, 2000; Grassia et all, 2004). La nostra ipotesi è che alcune variabili: supporto familiare e sociale, locus of controll, strategie di coping, ottimismo vs pessimismo, Identità “rinegoziata”, </w:t>
      </w:r>
      <w:proofErr w:type="gramStart"/>
      <w:r>
        <w:t>possano</w:t>
      </w:r>
      <w:proofErr w:type="gramEnd"/>
      <w:r>
        <w:t xml:space="preserve"> influenzare il decorso della malattia, la qualità e progettualità di vita (Possible Selves) e costituire oggetto di intervento </w:t>
      </w:r>
      <w:r>
        <w:lastRenderedPageBreak/>
        <w:t xml:space="preserve">psico-sociale. La presente ricerca coinvolge un gruppo di giovani donne, di età compresa tra i </w:t>
      </w:r>
      <w:proofErr w:type="gramStart"/>
      <w:r>
        <w:t>20</w:t>
      </w:r>
      <w:proofErr w:type="gramEnd"/>
      <w:r>
        <w:t xml:space="preserve"> e i 49 anni, sottoposte ad intervento chirurgico e terapia adiuvante, intervistate fino a 24 mesi dalla fine dei trattamenti. E’ stato utilizzato un questionario strutturato: FACIT-B </w:t>
      </w:r>
      <w:proofErr w:type="gramStart"/>
      <w:r>
        <w:t>(</w:t>
      </w:r>
      <w:proofErr w:type="gramEnd"/>
      <w:r>
        <w:t xml:space="preserve">Quality of Life. </w:t>
      </w:r>
      <w:r w:rsidRPr="00E6454C">
        <w:rPr>
          <w:lang w:val="en-US"/>
        </w:rPr>
        <w:t>The Functional Assessment of Cance</w:t>
      </w:r>
      <w:r>
        <w:rPr>
          <w:lang w:val="en-US"/>
        </w:rPr>
        <w:t xml:space="preserve">r Treatment-Breast; Brady et </w:t>
      </w:r>
      <w:r w:rsidRPr="00E6454C">
        <w:rPr>
          <w:lang w:val="en-US"/>
        </w:rPr>
        <w:t>al., 1997); SCI (Shapiro Control Inventory, Shap</w:t>
      </w:r>
      <w:r>
        <w:rPr>
          <w:lang w:val="en-US"/>
        </w:rPr>
        <w:t xml:space="preserve">iro, 1992); BRIEF COPE (Carver, </w:t>
      </w:r>
      <w:r w:rsidRPr="00E6454C">
        <w:rPr>
          <w:lang w:val="en-US"/>
        </w:rPr>
        <w:t>1997), LOT-R (Carver, 1994); ISI –B (Identit</w:t>
      </w:r>
      <w:r>
        <w:rPr>
          <w:lang w:val="en-US"/>
        </w:rPr>
        <w:t xml:space="preserve">y Survivor Inventory for Breast </w:t>
      </w:r>
      <w:r w:rsidRPr="00E6454C">
        <w:rPr>
          <w:lang w:val="en-US"/>
        </w:rPr>
        <w:t>Cancer Survivors; Eterno &amp; Licciardello, 2012); PSI – B (Possible Selve</w:t>
      </w:r>
      <w:r>
        <w:rPr>
          <w:lang w:val="en-US"/>
        </w:rPr>
        <w:t xml:space="preserve">s </w:t>
      </w:r>
      <w:r w:rsidRPr="00E6454C">
        <w:rPr>
          <w:lang w:val="en-US"/>
        </w:rPr>
        <w:t>Inventory for Breast Cancer Survivors; Eterno &amp; Licciardello, 2012).</w:t>
      </w:r>
    </w:p>
    <w:p w14:paraId="615F01BF" w14:textId="77777777" w:rsidR="002E11CB" w:rsidRDefault="002E11CB" w:rsidP="00BC6D5B">
      <w:pPr>
        <w:pStyle w:val="Titoliabstract"/>
      </w:pPr>
    </w:p>
    <w:p w14:paraId="14D2EDFB" w14:textId="77777777" w:rsidR="002E11CB" w:rsidRDefault="002E11CB" w:rsidP="00BC6D5B">
      <w:pPr>
        <w:pStyle w:val="Titoliabstract"/>
      </w:pPr>
    </w:p>
    <w:p w14:paraId="7B0077BE" w14:textId="77777777" w:rsidR="00BC6D5B" w:rsidRPr="00BC6D5B" w:rsidRDefault="00BC6D5B" w:rsidP="00BC6D5B">
      <w:pPr>
        <w:pStyle w:val="Titoliabstract"/>
      </w:pPr>
      <w:r w:rsidRPr="00BC6D5B">
        <w:t>Influssi della psicologia positiva sulla psicoterapia: teoria e tecniche</w:t>
      </w:r>
    </w:p>
    <w:p w14:paraId="5BFEB1C0" w14:textId="77777777" w:rsidR="00BC6D5B" w:rsidRDefault="00BC6D5B" w:rsidP="0012643C">
      <w:pPr>
        <w:pStyle w:val="Autori"/>
        <w:rPr>
          <w:lang w:val="it-CH"/>
        </w:rPr>
      </w:pPr>
    </w:p>
    <w:p w14:paraId="54F60B29" w14:textId="77777777" w:rsidR="00BC6D5B" w:rsidRDefault="00BC6D5B" w:rsidP="0012643C">
      <w:pPr>
        <w:pStyle w:val="Autori"/>
        <w:rPr>
          <w:lang w:val="it-CH"/>
        </w:rPr>
      </w:pPr>
      <w:r>
        <w:rPr>
          <w:lang w:val="it-CH"/>
        </w:rPr>
        <w:t>Fontana Sartorio Marialfonsa (Associazione Qualità e Formazione)</w:t>
      </w:r>
    </w:p>
    <w:p w14:paraId="7E16F9C2" w14:textId="77777777" w:rsidR="00BC6D5B" w:rsidRDefault="00BC6D5B" w:rsidP="00BC6D5B">
      <w:pPr>
        <w:rPr>
          <w:lang w:val="it-CH"/>
        </w:rPr>
      </w:pPr>
    </w:p>
    <w:p w14:paraId="52788DD2" w14:textId="77777777" w:rsidR="00C663D8" w:rsidRPr="003C043D" w:rsidRDefault="00C663D8" w:rsidP="00C663D8">
      <w:r>
        <w:t>La</w:t>
      </w:r>
      <w:r w:rsidRPr="003C043D">
        <w:t xml:space="preserve"> psicologia classica</w:t>
      </w:r>
      <w:r>
        <w:t xml:space="preserve"> </w:t>
      </w:r>
      <w:r w:rsidRPr="003C043D">
        <w:t>si è rivolta</w:t>
      </w:r>
      <w:proofErr w:type="gramStart"/>
      <w:r w:rsidRPr="003C043D">
        <w:t xml:space="preserve">  </w:t>
      </w:r>
      <w:proofErr w:type="gramEnd"/>
      <w:r w:rsidRPr="003C043D">
        <w:t xml:space="preserve">prevalentemente agli aspetti patologici della psiche umana, </w:t>
      </w:r>
      <w:r>
        <w:t xml:space="preserve"> mentre </w:t>
      </w:r>
      <w:r w:rsidRPr="003C043D">
        <w:t xml:space="preserve">la Psicologia Positiva non si focalizza su determinati problemi, bensì  sui potenziali dell’individuo, ricercando quegli aspetti che rendono la vita degna di  essere vissuta. </w:t>
      </w:r>
    </w:p>
    <w:p w14:paraId="75E5A55A" w14:textId="77777777" w:rsidR="00C663D8" w:rsidRPr="003C043D" w:rsidRDefault="00C663D8" w:rsidP="00C663D8">
      <w:r>
        <w:t xml:space="preserve">Essa aiuta </w:t>
      </w:r>
      <w:r w:rsidRPr="003C043D">
        <w:t>a diventare competenti</w:t>
      </w:r>
      <w:r>
        <w:t xml:space="preserve"> nell’ambito del</w:t>
      </w:r>
      <w:proofErr w:type="gramStart"/>
      <w:r>
        <w:t xml:space="preserve"> ‘</w:t>
      </w:r>
      <w:proofErr w:type="gramEnd"/>
      <w:r>
        <w:t xml:space="preserve">ben vivere’, </w:t>
      </w:r>
      <w:r w:rsidRPr="003C043D">
        <w:t xml:space="preserve">che include vitalità fisica e psichica in relazione a una vita sana, a un sessualità appagante, al raggiungimento dei propri progetti, alla realizzazione di sé e della propria autonomia. </w:t>
      </w:r>
    </w:p>
    <w:p w14:paraId="06055566" w14:textId="77777777" w:rsidR="00C663D8" w:rsidRPr="003C043D" w:rsidRDefault="00C663D8" w:rsidP="00C663D8">
      <w:r w:rsidRPr="003C043D">
        <w:t>I presupposti della Psicologia Positiva</w:t>
      </w:r>
      <w:proofErr w:type="gramStart"/>
      <w:r w:rsidRPr="003C043D">
        <w:t xml:space="preserve">  </w:t>
      </w:r>
      <w:proofErr w:type="gramEnd"/>
      <w:r w:rsidRPr="003C043D">
        <w:t>in</w:t>
      </w:r>
      <w:r>
        <w:t>fluenzano anche la psicoterapia; essi</w:t>
      </w:r>
      <w:r w:rsidRPr="003C043D">
        <w:t xml:space="preserve">,  unitamente ai recenti studi della neurobiologia, della psiconeuroimmunologia e sulla resilienza, </w:t>
      </w:r>
      <w:r>
        <w:t xml:space="preserve"> </w:t>
      </w:r>
      <w:r w:rsidRPr="003C043D">
        <w:t>dimostra</w:t>
      </w:r>
      <w:r>
        <w:t>no</w:t>
      </w:r>
      <w:r w:rsidRPr="003C043D">
        <w:t xml:space="preserve"> quanto è efficace per l’elaborazione psicoterapica  il lavoro centrato sulle risorse del paziente, </w:t>
      </w:r>
      <w:r>
        <w:t>per</w:t>
      </w:r>
      <w:r w:rsidRPr="003C043D">
        <w:t xml:space="preserve"> modificare i processi personali cognitivi, emozionali e corporei,  evocando emozioni positive.</w:t>
      </w:r>
    </w:p>
    <w:p w14:paraId="15A9EC85" w14:textId="77777777" w:rsidR="00C663D8" w:rsidRPr="003C043D" w:rsidRDefault="00C663D8" w:rsidP="00C663D8">
      <w:r w:rsidRPr="003C043D">
        <w:t>Tutto ciò ha</w:t>
      </w:r>
      <w:proofErr w:type="gramStart"/>
      <w:r w:rsidRPr="003C043D">
        <w:t xml:space="preserve">  </w:t>
      </w:r>
      <w:proofErr w:type="gramEnd"/>
      <w:r w:rsidRPr="003C043D">
        <w:t>messo in moto un approccio psicoterapico esplicitamente rivolto alle risorse personali dell’individuo, con  interventi spec</w:t>
      </w:r>
      <w:r>
        <w:t xml:space="preserve">ifici </w:t>
      </w:r>
      <w:r w:rsidRPr="003C043D">
        <w:t>riguardanti gli aspetti clinici e psicoterapici.</w:t>
      </w:r>
    </w:p>
    <w:p w14:paraId="32E36237" w14:textId="77777777" w:rsidR="00C663D8" w:rsidRPr="003C043D" w:rsidRDefault="00C663D8" w:rsidP="00C663D8">
      <w:r w:rsidRPr="003C043D">
        <w:t xml:space="preserve">Il fine di tali interventi è </w:t>
      </w:r>
      <w:proofErr w:type="gramStart"/>
      <w:r w:rsidRPr="003C043D">
        <w:t>quello di</w:t>
      </w:r>
      <w:proofErr w:type="gramEnd"/>
      <w:r w:rsidRPr="003C043D">
        <w:t xml:space="preserve"> sollecitare impulsi particolari e stimolare i nostri</w:t>
      </w:r>
      <w:r>
        <w:t xml:space="preserve"> processi psichici, attivando e incrementando le reti neuronali </w:t>
      </w:r>
      <w:r w:rsidRPr="003C043D">
        <w:t>individuali, cosicchè le associazioni indotte mobilitano le risorse individuali e contribuiscono a modificare  gli schemi di pensiero abituali.</w:t>
      </w:r>
    </w:p>
    <w:p w14:paraId="583B9EC9" w14:textId="77777777" w:rsidR="00C663D8" w:rsidRPr="003C043D" w:rsidRDefault="00C663D8" w:rsidP="00C663D8">
      <w:r w:rsidRPr="00C663D8">
        <w:t>L'approccio orientato alle risorse, così come</w:t>
      </w:r>
      <w:proofErr w:type="gramStart"/>
      <w:r w:rsidRPr="00C663D8">
        <w:t xml:space="preserve">  </w:t>
      </w:r>
      <w:proofErr w:type="gramEnd"/>
      <w:r w:rsidRPr="00C663D8">
        <w:t>previsto dalla</w:t>
      </w:r>
      <w:r w:rsidRPr="003C043D">
        <w:rPr>
          <w:color w:val="333333"/>
        </w:rPr>
        <w:t xml:space="preserve"> </w:t>
      </w:r>
      <w:r w:rsidRPr="003C043D">
        <w:t xml:space="preserve">Psicologia </w:t>
      </w:r>
      <w:r w:rsidRPr="00C663D8">
        <w:t>Positiva , si avvale di interventi tramite l’immaginario, la ristrutturazione cognitiva, il disegno e il lavoro col corpo</w:t>
      </w:r>
      <w:r w:rsidRPr="003C043D">
        <w:rPr>
          <w:color w:val="333333"/>
        </w:rPr>
        <w:t xml:space="preserve">. </w:t>
      </w:r>
    </w:p>
    <w:p w14:paraId="024777D0" w14:textId="77777777" w:rsidR="00BC6D5B" w:rsidRPr="00C663D8" w:rsidRDefault="00BC6D5B" w:rsidP="00C663D8">
      <w:pPr>
        <w:pStyle w:val="Titoliabstract"/>
      </w:pPr>
    </w:p>
    <w:p w14:paraId="0ACC2488" w14:textId="77777777" w:rsidR="00BC6D5B" w:rsidRDefault="00BC6D5B" w:rsidP="00C663D8">
      <w:pPr>
        <w:pStyle w:val="Titoliabstract"/>
        <w:rPr>
          <w:lang w:val="it-CH"/>
        </w:rPr>
      </w:pPr>
    </w:p>
    <w:p w14:paraId="54A23133" w14:textId="77777777" w:rsidR="00C663D8" w:rsidRPr="00821235" w:rsidRDefault="00821235" w:rsidP="00821235">
      <w:pPr>
        <w:pStyle w:val="Titoliabstract"/>
      </w:pPr>
      <w:r w:rsidRPr="00821235">
        <w:lastRenderedPageBreak/>
        <w:t xml:space="preserve">Dare voce all'esperienza: strumenti di autovalutazione nel </w:t>
      </w:r>
      <w:proofErr w:type="gramStart"/>
      <w:r w:rsidRPr="00821235">
        <w:t>contesto</w:t>
      </w:r>
      <w:proofErr w:type="gramEnd"/>
      <w:r w:rsidRPr="00821235">
        <w:t xml:space="preserve"> scolastico per l’adolescente con disabilità intellettiva.</w:t>
      </w:r>
    </w:p>
    <w:p w14:paraId="6D466069" w14:textId="77777777" w:rsidR="00C663D8" w:rsidRDefault="00C663D8" w:rsidP="0012643C">
      <w:pPr>
        <w:pStyle w:val="Autori"/>
        <w:rPr>
          <w:lang w:val="it-CH"/>
        </w:rPr>
      </w:pPr>
    </w:p>
    <w:p w14:paraId="3FED8678" w14:textId="77777777" w:rsidR="00C663D8" w:rsidRPr="00821235" w:rsidRDefault="00821235" w:rsidP="0012643C">
      <w:pPr>
        <w:pStyle w:val="Autori"/>
      </w:pPr>
      <w:r w:rsidRPr="00821235">
        <w:t>Fossati</w:t>
      </w:r>
      <w:r>
        <w:t xml:space="preserve"> Margherita, Cocchi Mario Giuseppe, </w:t>
      </w:r>
      <w:r w:rsidRPr="00821235">
        <w:t>Delle Fave</w:t>
      </w:r>
      <w:r>
        <w:t xml:space="preserve"> Antonella (IRCCS </w:t>
      </w:r>
      <w:proofErr w:type="gramStart"/>
      <w:r>
        <w:t>E.</w:t>
      </w:r>
      <w:proofErr w:type="gramEnd"/>
      <w:r>
        <w:t xml:space="preserve"> Medea-La Nostra Famiglia, Bosisio Parini, Università degli Studi di Milano)</w:t>
      </w:r>
    </w:p>
    <w:p w14:paraId="164C79D8" w14:textId="77777777" w:rsidR="00C663D8" w:rsidRDefault="00C663D8" w:rsidP="00C663D8"/>
    <w:p w14:paraId="0EEB1B8E" w14:textId="77777777" w:rsidR="00821235" w:rsidRDefault="00821235" w:rsidP="00821235">
      <w:r>
        <w:t xml:space="preserve">Riferimenti teorici: La valutazione scolastica è tradizionalmente affidata al giudizio dell’insegnante e non considera l’esperienza soggettiva dello studente, nelle sue </w:t>
      </w:r>
      <w:proofErr w:type="gramStart"/>
      <w:r>
        <w:t>componenti</w:t>
      </w:r>
      <w:proofErr w:type="gramEnd"/>
      <w:r>
        <w:t xml:space="preserve"> emotive, cognitive e motivazionali, di fronte ai compiti, benché diversi studi ne evidenzino l’impatto sulla performance e sul benessere dei discenti. Ciò vale in particolare per gli studenti con disabilità intellettiva.</w:t>
      </w:r>
    </w:p>
    <w:p w14:paraId="6C8CC005" w14:textId="77777777" w:rsidR="00821235" w:rsidRDefault="00821235" w:rsidP="00821235">
      <w:r>
        <w:t xml:space="preserve">Obiettivi: Il presente studio mira </w:t>
      </w:r>
      <w:proofErr w:type="gramStart"/>
      <w:r>
        <w:t>ad</w:t>
      </w:r>
      <w:proofErr w:type="gramEnd"/>
      <w:r>
        <w:t xml:space="preserve"> indagare le aspettative di riuscita di adolescenti con disabilità durante compiti scolastici, il livello di autodeterminazione e la qualità dell’esperienza associata.</w:t>
      </w:r>
    </w:p>
    <w:p w14:paraId="6EAF6AD0" w14:textId="77777777" w:rsidR="00821235" w:rsidRDefault="00821235" w:rsidP="00821235">
      <w:r>
        <w:t xml:space="preserve">Metodo: A </w:t>
      </w:r>
      <w:proofErr w:type="gramStart"/>
      <w:r>
        <w:t>50</w:t>
      </w:r>
      <w:proofErr w:type="gramEnd"/>
      <w:r>
        <w:t xml:space="preserve"> adolescenti con disabilità intellettive (età 14 – 19) frequentanti Centri di Formazione Professionale o Scuole Secondarie di secondo grado è stato chiesto di valutare la propria esperienza durante compiti scolastici tradizionali ed attività di laboratorio tramite Flow Questionnaire (Delle Fave, Massimini, 1988), Prova delle Motivazioni e Attribuzioni in Situazioni Concrete (PMA–SC: Ravazzolo, De Beni, Moè. 2005), e Academic Self Regulation Questionnaire (SRQ- A, Ryan, Connell, 1989</w:t>
      </w:r>
      <w:proofErr w:type="gramStart"/>
      <w:r>
        <w:t>).</w:t>
      </w:r>
      <w:proofErr w:type="gramEnd"/>
      <w:r>
        <w:t xml:space="preserve"> Gli insegnanti hanno compilato la subscala Motivazione di competenza dell’EZ-Personality Questionnaire (Zigler, 1999). </w:t>
      </w:r>
    </w:p>
    <w:p w14:paraId="5AA19616" w14:textId="77777777" w:rsidR="00821235" w:rsidRPr="00821235" w:rsidRDefault="00821235" w:rsidP="00821235">
      <w:r>
        <w:t xml:space="preserve">Risultati e conclusioni: La consistenza interna delle scale ha evidenziato l’adeguatezza delle autovalutazioni degli studenti. I risultati confermano la relazione attesa in base alla Flow Theory tra percezione del rapporto challenge/skill nel compito e livello di </w:t>
      </w:r>
      <w:proofErr w:type="gramStart"/>
      <w:r>
        <w:t>ansia percepito</w:t>
      </w:r>
      <w:proofErr w:type="gramEnd"/>
      <w:r>
        <w:t xml:space="preserve">. Tali dati preliminari suggeriscono l’importanza di includere l’autovalutazione dell’esperienza di apprendimento degli studenti con disabilità intellettiva, allo scopo di sviluppare interventi scolastici mirati a implementare lo sviluppo di potenzialità e competenze, </w:t>
      </w:r>
      <w:proofErr w:type="gramStart"/>
      <w:r>
        <w:t>nonché</w:t>
      </w:r>
      <w:proofErr w:type="gramEnd"/>
      <w:r>
        <w:t xml:space="preserve"> la qualità di vita e il benessere di questi studenti.</w:t>
      </w:r>
    </w:p>
    <w:p w14:paraId="0407B2D2" w14:textId="77777777" w:rsidR="00C663D8" w:rsidRDefault="00C663D8" w:rsidP="00821235">
      <w:pPr>
        <w:pStyle w:val="Titoliabstract"/>
        <w:rPr>
          <w:lang w:val="it-CH"/>
        </w:rPr>
      </w:pPr>
    </w:p>
    <w:p w14:paraId="3663DA30" w14:textId="77777777" w:rsidR="00821235" w:rsidRDefault="00821235" w:rsidP="00821235">
      <w:pPr>
        <w:pStyle w:val="Titoliabstract"/>
        <w:rPr>
          <w:lang w:val="it-CH"/>
        </w:rPr>
      </w:pPr>
    </w:p>
    <w:p w14:paraId="2FB62A3F" w14:textId="77777777" w:rsidR="00376D11" w:rsidRDefault="00376D11" w:rsidP="00821235">
      <w:pPr>
        <w:pStyle w:val="Titoliabstract"/>
        <w:rPr>
          <w:lang w:val="it-CH"/>
        </w:rPr>
      </w:pPr>
    </w:p>
    <w:p w14:paraId="7A7F7F4F" w14:textId="77777777" w:rsidR="00376D11" w:rsidRDefault="00376D11" w:rsidP="00821235">
      <w:pPr>
        <w:pStyle w:val="Titoliabstract"/>
        <w:rPr>
          <w:lang w:val="it-CH"/>
        </w:rPr>
      </w:pPr>
    </w:p>
    <w:p w14:paraId="08440465" w14:textId="77777777" w:rsidR="00376D11" w:rsidRDefault="00376D11" w:rsidP="00821235">
      <w:pPr>
        <w:pStyle w:val="Titoliabstract"/>
        <w:rPr>
          <w:lang w:val="it-CH"/>
        </w:rPr>
      </w:pPr>
    </w:p>
    <w:p w14:paraId="3469528F" w14:textId="77777777" w:rsidR="00376D11" w:rsidRDefault="00376D11" w:rsidP="00821235">
      <w:pPr>
        <w:pStyle w:val="Titoliabstract"/>
        <w:rPr>
          <w:lang w:val="it-CH"/>
        </w:rPr>
      </w:pPr>
    </w:p>
    <w:p w14:paraId="479116CF" w14:textId="77777777" w:rsidR="00821235" w:rsidRPr="00821235" w:rsidRDefault="00821235" w:rsidP="00821235">
      <w:pPr>
        <w:pStyle w:val="Titoliabstract"/>
      </w:pPr>
      <w:r w:rsidRPr="00821235">
        <w:lastRenderedPageBreak/>
        <w:t>La gestione del benessere psicofisico dei lavoratori</w:t>
      </w:r>
    </w:p>
    <w:p w14:paraId="2424DB64" w14:textId="77777777" w:rsidR="00821235" w:rsidRDefault="00821235" w:rsidP="0012643C">
      <w:pPr>
        <w:pStyle w:val="Autori"/>
        <w:rPr>
          <w:lang w:val="it-CH"/>
        </w:rPr>
      </w:pPr>
    </w:p>
    <w:p w14:paraId="35015D27" w14:textId="77777777" w:rsidR="00821235" w:rsidRDefault="00821235" w:rsidP="0012643C">
      <w:pPr>
        <w:pStyle w:val="Autori"/>
        <w:rPr>
          <w:lang w:val="it-CH"/>
        </w:rPr>
      </w:pPr>
      <w:r>
        <w:rPr>
          <w:lang w:val="it-CH"/>
        </w:rPr>
        <w:t>Furno Ilarj, Gambino Alessia, Pellegrino Ferdinando, Di Munzio Walter (Asl Salerno)</w:t>
      </w:r>
    </w:p>
    <w:p w14:paraId="105F6222" w14:textId="77777777" w:rsidR="00821235" w:rsidRDefault="00821235" w:rsidP="00C663D8">
      <w:pPr>
        <w:rPr>
          <w:lang w:val="it-CH"/>
        </w:rPr>
      </w:pPr>
    </w:p>
    <w:p w14:paraId="36447856" w14:textId="77777777" w:rsidR="00821235" w:rsidRDefault="00821235" w:rsidP="00821235">
      <w:pPr>
        <w:rPr>
          <w:lang w:val="it-CH"/>
        </w:rPr>
      </w:pPr>
      <w:r>
        <w:t xml:space="preserve">Imprescindibile nella nostra società è la tutela del benessere dell’individuo. E’ necessario mettere in primo piano la persona e le sue condizioni nel </w:t>
      </w:r>
      <w:proofErr w:type="gramStart"/>
      <w:r>
        <w:t>contesto</w:t>
      </w:r>
      <w:proofErr w:type="gramEnd"/>
      <w:r>
        <w:t xml:space="preserve"> socio-familiare, senza trascurare la sfera lavorativa. Partendo da questo presupposto, nell’ambito del Dipartimento di Salute Mentale, l’ASL Salerno ha istituito un Ambulatorio, </w:t>
      </w:r>
      <w:proofErr w:type="gramStart"/>
      <w:r>
        <w:t>afferente</w:t>
      </w:r>
      <w:proofErr w:type="gramEnd"/>
      <w:r>
        <w:t xml:space="preserve"> al “Centro per lo studio, la prevenzione e la clinica del disadattamento lavorativo”. L’ambulatorio è rivolto ai lavoratori in cui il disagio psichico </w:t>
      </w:r>
      <w:proofErr w:type="gramStart"/>
      <w:r>
        <w:t>ed</w:t>
      </w:r>
      <w:proofErr w:type="gramEnd"/>
      <w:r>
        <w:t xml:space="preserve"> il disagio lavorativo diventano interdipendenti. Il servizio si avvale </w:t>
      </w:r>
      <w:proofErr w:type="gramStart"/>
      <w:r>
        <w:t xml:space="preserve">di </w:t>
      </w:r>
      <w:proofErr w:type="gramEnd"/>
      <w:r>
        <w:t xml:space="preserve">interventi psicologici e/o farmacologici. Molteplici sono le ragioni del contatto: valutazione specialistica su richiesta del medico competente, problematiche da stress lavoro-correlato o da costrittività organizzativa. In tale </w:t>
      </w:r>
      <w:proofErr w:type="gramStart"/>
      <w:r>
        <w:t>contesto</w:t>
      </w:r>
      <w:proofErr w:type="gramEnd"/>
      <w:r>
        <w:t xml:space="preserve"> l’offerta psicologica mira a contenere l’impatto dello stress lavorativo sul benessere dell’individuo. Dopo una prima valutazione psicodiagnostica, </w:t>
      </w:r>
      <w:proofErr w:type="gramStart"/>
      <w:r>
        <w:t>viene</w:t>
      </w:r>
      <w:proofErr w:type="gramEnd"/>
      <w:r>
        <w:t xml:space="preserve"> proposto un percorso psicologico il cui obiettivo principale è quello di valutare le strategie di coping, messe in atto o potenzialmente sviluppabili, che definiscono il processo di adattamento ad una situazione stressante. I meccanismi individuali di adattamento si </w:t>
      </w:r>
      <w:proofErr w:type="gramStart"/>
      <w:r>
        <w:t>relazionano</w:t>
      </w:r>
      <w:proofErr w:type="gramEnd"/>
      <w:r>
        <w:t xml:space="preserve"> sia alla capacità di attivare le risorse interne preesistenti, che a quella di allargare il proprio “repertorio di strategie”. In questa direzione </w:t>
      </w:r>
      <w:proofErr w:type="gramStart"/>
      <w:r>
        <w:t xml:space="preserve">si </w:t>
      </w:r>
      <w:proofErr w:type="gramEnd"/>
      <w:r>
        <w:t xml:space="preserve">inserisce il concetto di empowerment che contribuisce al percorso individuale verso il benessere. Negli ultimi </w:t>
      </w:r>
      <w:proofErr w:type="gramStart"/>
      <w:r>
        <w:t>6</w:t>
      </w:r>
      <w:proofErr w:type="gramEnd"/>
      <w:r>
        <w:t xml:space="preserve"> mesi, circa 20 utenti che si sono rivolti all’ambulatorio, manifestano una patologia da disadattamento lavorativo associato ad un quadro ansioso-depressivo. E’ necessario </w:t>
      </w:r>
      <w:proofErr w:type="gramStart"/>
      <w:r>
        <w:t>sottolineare</w:t>
      </w:r>
      <w:proofErr w:type="gramEnd"/>
      <w:r>
        <w:t xml:space="preserve"> che in questo contesto non s’intende individuare un nesso causale tra vicende lavorative e diagnosi. Nello sviluppo del lavoro </w:t>
      </w:r>
      <w:proofErr w:type="gramStart"/>
      <w:r>
        <w:t>verranno</w:t>
      </w:r>
      <w:proofErr w:type="gramEnd"/>
      <w:r>
        <w:t xml:space="preserve"> presentati i dati dell’attività.</w:t>
      </w:r>
    </w:p>
    <w:p w14:paraId="7BC947BE" w14:textId="77777777" w:rsidR="00821235" w:rsidRDefault="00821235" w:rsidP="006B5221">
      <w:pPr>
        <w:pStyle w:val="Titoliabstract"/>
        <w:rPr>
          <w:lang w:val="it-CH"/>
        </w:rPr>
      </w:pPr>
    </w:p>
    <w:p w14:paraId="73D22F51" w14:textId="77777777" w:rsidR="006B5221" w:rsidRPr="00E15F24" w:rsidRDefault="006B5221" w:rsidP="00E15F24">
      <w:pPr>
        <w:pStyle w:val="Titoliabstract"/>
      </w:pPr>
    </w:p>
    <w:p w14:paraId="616E3AD3" w14:textId="77777777" w:rsidR="003040B3" w:rsidRPr="00F550CE" w:rsidRDefault="003040B3" w:rsidP="003040B3">
      <w:pPr>
        <w:pStyle w:val="Titoliabstract"/>
      </w:pPr>
      <w:r>
        <w:t>La valutazione dell’</w:t>
      </w:r>
      <w:r w:rsidRPr="00F550CE">
        <w:t xml:space="preserve">efficacia di un </w:t>
      </w:r>
      <w:r>
        <w:t>intervento</w:t>
      </w:r>
      <w:r w:rsidRPr="00F550CE">
        <w:t xml:space="preserve"> </w:t>
      </w:r>
      <w:proofErr w:type="gramStart"/>
      <w:r w:rsidRPr="00F550CE">
        <w:t>di</w:t>
      </w:r>
      <w:proofErr w:type="gramEnd"/>
      <w:r w:rsidRPr="00F550CE">
        <w:t xml:space="preserve"> Mindfulness-Based Stress Reduction </w:t>
      </w:r>
    </w:p>
    <w:p w14:paraId="5CD388FE" w14:textId="77777777" w:rsidR="00E15F24" w:rsidRDefault="00E15F24" w:rsidP="0012643C">
      <w:pPr>
        <w:pStyle w:val="Autori"/>
        <w:rPr>
          <w:lang w:val="it-CH"/>
        </w:rPr>
      </w:pPr>
    </w:p>
    <w:p w14:paraId="3A3B5808" w14:textId="77777777" w:rsidR="00E15F24" w:rsidRDefault="003040B3" w:rsidP="0012643C">
      <w:pPr>
        <w:pStyle w:val="Autori"/>
        <w:rPr>
          <w:lang w:val="it-CH"/>
        </w:rPr>
      </w:pPr>
      <w:r>
        <w:rPr>
          <w:lang w:val="it-CH"/>
        </w:rPr>
        <w:t>Giovannini Caterina, Tagini Angela, Biella Riccardo, Di Credico Chiara, Amadei Gherardo (Dipartimento di Psicologia Università degli Studi di Milano Bicocca)</w:t>
      </w:r>
    </w:p>
    <w:p w14:paraId="11AD09FE" w14:textId="77777777" w:rsidR="00E15F24" w:rsidRDefault="00E15F24" w:rsidP="00C663D8">
      <w:pPr>
        <w:rPr>
          <w:lang w:val="it-CH"/>
        </w:rPr>
      </w:pPr>
    </w:p>
    <w:p w14:paraId="36651C02" w14:textId="77777777" w:rsidR="003040B3" w:rsidRDefault="003040B3" w:rsidP="003040B3">
      <w:r w:rsidRPr="00970039">
        <w:t>Background:</w:t>
      </w:r>
      <w:r w:rsidRPr="00EC6AAD">
        <w:t xml:space="preserve"> </w:t>
      </w:r>
      <w:r>
        <w:t xml:space="preserve">Questo studio </w:t>
      </w:r>
      <w:r w:rsidRPr="00EC6AAD">
        <w:t>si propone</w:t>
      </w:r>
      <w:r>
        <w:t>va</w:t>
      </w:r>
      <w:r w:rsidRPr="00EC6AAD">
        <w:t xml:space="preserve"> di </w:t>
      </w:r>
      <w:r>
        <w:t>verificare</w:t>
      </w:r>
      <w:r w:rsidRPr="00EC6AAD">
        <w:t xml:space="preserve"> l’efficacia </w:t>
      </w:r>
      <w:r>
        <w:t>di un</w:t>
      </w:r>
      <w:r w:rsidRPr="00EC6AAD">
        <w:t xml:space="preserve"> programma</w:t>
      </w:r>
      <w:r>
        <w:t xml:space="preserve"> di</w:t>
      </w:r>
      <w:proofErr w:type="gramStart"/>
      <w:r>
        <w:t xml:space="preserve"> </w:t>
      </w:r>
      <w:r w:rsidRPr="00EC6AAD">
        <w:t xml:space="preserve"> </w:t>
      </w:r>
      <w:proofErr w:type="gramEnd"/>
      <w:r w:rsidRPr="00EC6AAD">
        <w:t xml:space="preserve">Mindfulness-Based Stress Reduction </w:t>
      </w:r>
      <w:r>
        <w:t>(</w:t>
      </w:r>
      <w:r w:rsidRPr="00EC6AAD">
        <w:t>MBSR</w:t>
      </w:r>
      <w:r>
        <w:t>) rispetto a un gruppo</w:t>
      </w:r>
      <w:r w:rsidRPr="00EC6AAD">
        <w:t xml:space="preserve"> di controllo attivo </w:t>
      </w:r>
      <w:r>
        <w:t>di frequentanti</w:t>
      </w:r>
      <w:r w:rsidRPr="00EC6AAD">
        <w:t xml:space="preserve"> un corso di nuoto di perfezionamento degli stili</w:t>
      </w:r>
      <w:r>
        <w:t xml:space="preserve"> (NPS), che, pur differenziandosi </w:t>
      </w:r>
      <w:r>
        <w:lastRenderedPageBreak/>
        <w:t>sufficientemente dal primo, presenta elementi</w:t>
      </w:r>
      <w:r w:rsidRPr="00EC6AAD">
        <w:t xml:space="preserve"> chiave che potrebbero favorire lo sviluppo della </w:t>
      </w:r>
      <w:r w:rsidRPr="00EC6AAD">
        <w:rPr>
          <w:i/>
        </w:rPr>
        <w:t>mindfulness</w:t>
      </w:r>
      <w:r w:rsidRPr="00EC6AAD">
        <w:t>, quali l’attenzione s</w:t>
      </w:r>
      <w:r>
        <w:t>u</w:t>
      </w:r>
      <w:r w:rsidRPr="00EC6AAD">
        <w:t xml:space="preserve"> respirazione, movimenti e posizione corporea. </w:t>
      </w:r>
    </w:p>
    <w:p w14:paraId="5FF03E2F" w14:textId="77777777" w:rsidR="003040B3" w:rsidRPr="00EC6AAD" w:rsidRDefault="003040B3" w:rsidP="003040B3">
      <w:r w:rsidRPr="00970039">
        <w:t>Materiali e Metodi:</w:t>
      </w:r>
      <w:r w:rsidRPr="00EC6AAD">
        <w:t xml:space="preserve"> Il gruppo MBSR è composto </w:t>
      </w:r>
      <w:proofErr w:type="gramStart"/>
      <w:r w:rsidRPr="00EC6AAD">
        <w:t>da</w:t>
      </w:r>
      <w:proofErr w:type="gramEnd"/>
      <w:r w:rsidRPr="00EC6AAD">
        <w:t xml:space="preserve"> </w:t>
      </w:r>
      <w:r>
        <w:t>40 soggetti (età media 40,27; DS 13,9; 75% donne</w:t>
      </w:r>
      <w:r w:rsidRPr="00EC6AAD">
        <w:t>)</w:t>
      </w:r>
      <w:r>
        <w:t xml:space="preserve">. Il </w:t>
      </w:r>
      <w:r w:rsidRPr="00EC6AAD">
        <w:t xml:space="preserve">gruppo di </w:t>
      </w:r>
      <w:r>
        <w:t>NPS</w:t>
      </w:r>
      <w:r w:rsidRPr="00EC6AAD">
        <w:t xml:space="preserve"> è composto </w:t>
      </w:r>
      <w:proofErr w:type="gramStart"/>
      <w:r w:rsidRPr="00EC6AAD">
        <w:t>da</w:t>
      </w:r>
      <w:proofErr w:type="gramEnd"/>
      <w:r w:rsidRPr="00EC6AAD">
        <w:t xml:space="preserve"> </w:t>
      </w:r>
      <w:r>
        <w:t>37</w:t>
      </w:r>
      <w:r w:rsidRPr="00EC6AAD">
        <w:t xml:space="preserve"> soggetti</w:t>
      </w:r>
      <w:r>
        <w:t xml:space="preserve"> (età media 42,97; DS 13,41; 73% donne. </w:t>
      </w:r>
      <w:r w:rsidRPr="00EC6AAD">
        <w:t>A</w:t>
      </w:r>
      <w:r>
        <w:t xml:space="preserve">i soggetti è stata somministrata al T0 e al T1 (a </w:t>
      </w:r>
      <w:proofErr w:type="gramStart"/>
      <w:r>
        <w:t>8</w:t>
      </w:r>
      <w:proofErr w:type="gramEnd"/>
      <w:r>
        <w:t xml:space="preserve"> settimane) una batteria di test comprendente</w:t>
      </w:r>
      <w:r w:rsidRPr="00EC6AAD">
        <w:t xml:space="preserve"> il FFMQ (Five Facet Mindfulness Questionnaire</w:t>
      </w:r>
      <w:r>
        <w:t>; Baer et al., 2006</w:t>
      </w:r>
      <w:r w:rsidRPr="00EC6AAD">
        <w:t xml:space="preserve">) che </w:t>
      </w:r>
      <w:r>
        <w:t>scompone</w:t>
      </w:r>
      <w:r w:rsidRPr="00EC6AAD">
        <w:t xml:space="preserve"> la </w:t>
      </w:r>
      <w:r w:rsidRPr="00C50B31">
        <w:rPr>
          <w:i/>
        </w:rPr>
        <w:t>mindfulness</w:t>
      </w:r>
      <w:r w:rsidRPr="00EC6AAD">
        <w:t xml:space="preserve"> </w:t>
      </w:r>
      <w:r>
        <w:t>nei</w:t>
      </w:r>
      <w:r w:rsidRPr="00EC6AAD">
        <w:t xml:space="preserve"> fattori OBSERVE, DESCRIBE, ACT WIT</w:t>
      </w:r>
      <w:r>
        <w:t>H AWARENESS, NONJUDGE, NONREACT.</w:t>
      </w:r>
    </w:p>
    <w:p w14:paraId="1E8E7987" w14:textId="77777777" w:rsidR="003040B3" w:rsidRPr="00EC6AAD" w:rsidRDefault="003040B3" w:rsidP="003040B3">
      <w:r w:rsidRPr="00970039">
        <w:t>Risultati:</w:t>
      </w:r>
      <w:r w:rsidRPr="00EC6AAD">
        <w:t xml:space="preserve"> </w:t>
      </w:r>
      <w:r>
        <w:t xml:space="preserve">Il gruppo MBSR si differenzia dal gruppo NPS per un aumento dal T0 al T1 dei punteggi </w:t>
      </w:r>
      <w:proofErr w:type="gramStart"/>
      <w:r>
        <w:t>relativi al</w:t>
      </w:r>
      <w:proofErr w:type="gramEnd"/>
      <w:r>
        <w:t xml:space="preserve"> fattore</w:t>
      </w:r>
      <w:r w:rsidRPr="00EC6AAD">
        <w:t xml:space="preserve"> ACT WITH AWARENESS </w:t>
      </w:r>
      <w:r>
        <w:t>(</w:t>
      </w:r>
      <w:r w:rsidRPr="00EC6AAD">
        <w:t>F(1,74)</w:t>
      </w:r>
      <w:r>
        <w:t>=13,10; p=.001). Inoltre, si è rilevato un miglioramento significativamente maggiore del gruppo MBSR rispetto al gruppo di controllo nel fattore NONREACT (</w:t>
      </w:r>
      <w:r w:rsidRPr="00EC6AAD">
        <w:t>F</w:t>
      </w:r>
      <w:proofErr w:type="gramStart"/>
      <w:r w:rsidRPr="00EC6AAD">
        <w:t>(</w:t>
      </w:r>
      <w:proofErr w:type="gramEnd"/>
      <w:r w:rsidRPr="00EC6AAD">
        <w:t>1,74)</w:t>
      </w:r>
      <w:r>
        <w:t>=5,70; p&lt;.05), nel fattore NONJUDGE</w:t>
      </w:r>
      <w:r w:rsidRPr="0021701B">
        <w:t xml:space="preserve"> </w:t>
      </w:r>
      <w:r w:rsidRPr="00EC6AAD">
        <w:t>F(1,74)</w:t>
      </w:r>
      <w:r>
        <w:t xml:space="preserve">=4,01; p&lt;.05 e nel punteggio totale del FMMQ ( </w:t>
      </w:r>
      <w:r w:rsidRPr="00EC6AAD">
        <w:t>F(1,74)</w:t>
      </w:r>
      <w:r>
        <w:t>=7,06; p=.01).</w:t>
      </w:r>
    </w:p>
    <w:p w14:paraId="5AD8EB76" w14:textId="77777777" w:rsidR="00821235" w:rsidRDefault="003040B3" w:rsidP="003040B3">
      <w:r w:rsidRPr="00970039">
        <w:t>Conclusioni:</w:t>
      </w:r>
      <w:r w:rsidRPr="00EC6AAD">
        <w:t xml:space="preserve"> </w:t>
      </w:r>
      <w:r>
        <w:t xml:space="preserve">Nonostante l’attenzione rivolta </w:t>
      </w:r>
      <w:proofErr w:type="gramStart"/>
      <w:r>
        <w:t>al corpo condivisa</w:t>
      </w:r>
      <w:proofErr w:type="gramEnd"/>
      <w:r>
        <w:t xml:space="preserve"> dei due programmi, si è riscontrato uno specifico effetto del programma MBSR nell’incrementare la complessiva capacità di </w:t>
      </w:r>
      <w:r w:rsidRPr="00F550CE">
        <w:rPr>
          <w:i/>
        </w:rPr>
        <w:t>mindfulness</w:t>
      </w:r>
      <w:r>
        <w:t xml:space="preserve">, così come alcuni fattori specifici sembrano più sensibili a questo tipo di </w:t>
      </w:r>
      <w:r w:rsidRPr="00F85892">
        <w:rPr>
          <w:i/>
        </w:rPr>
        <w:t>training</w:t>
      </w:r>
      <w:r>
        <w:t>.</w:t>
      </w:r>
    </w:p>
    <w:p w14:paraId="4ECDE947" w14:textId="77777777" w:rsidR="00D55C2D" w:rsidRPr="00D55C2D" w:rsidRDefault="00D55C2D" w:rsidP="00D55C2D">
      <w:pPr>
        <w:pStyle w:val="Titoliabstract"/>
      </w:pPr>
    </w:p>
    <w:p w14:paraId="4C7B39B6" w14:textId="77777777" w:rsidR="00D55C2D" w:rsidRPr="00D55C2D" w:rsidRDefault="00D55C2D" w:rsidP="00D55C2D">
      <w:pPr>
        <w:pStyle w:val="Titoliabstract"/>
      </w:pPr>
    </w:p>
    <w:p w14:paraId="2E61CAB1" w14:textId="77777777" w:rsidR="00D55C2D" w:rsidRPr="001C4C1D" w:rsidRDefault="00D55C2D" w:rsidP="00D55C2D">
      <w:pPr>
        <w:pStyle w:val="Titoliabstract"/>
      </w:pPr>
      <w:r w:rsidRPr="001C4C1D">
        <w:t xml:space="preserve">Promuovere il benessere socio-emotivo a scuola: una ricerca-intervento con bambini di </w:t>
      </w:r>
      <w:proofErr w:type="gramStart"/>
      <w:r w:rsidRPr="001C4C1D">
        <w:t>7</w:t>
      </w:r>
      <w:proofErr w:type="gramEnd"/>
      <w:r w:rsidRPr="001C4C1D">
        <w:t xml:space="preserve"> anni</w:t>
      </w:r>
    </w:p>
    <w:p w14:paraId="78A9BE64" w14:textId="77777777" w:rsidR="00D55C2D" w:rsidRDefault="00D55C2D" w:rsidP="0012643C">
      <w:pPr>
        <w:pStyle w:val="Autori"/>
      </w:pPr>
    </w:p>
    <w:p w14:paraId="22F9F738" w14:textId="77777777" w:rsidR="00D55C2D" w:rsidRPr="005E7DE1" w:rsidRDefault="00D55C2D" w:rsidP="0012643C">
      <w:pPr>
        <w:pStyle w:val="Autori"/>
      </w:pPr>
      <w:proofErr w:type="gramStart"/>
      <w:r w:rsidRPr="005E7DE1">
        <w:t>Grazzani Ilaria</w:t>
      </w:r>
      <w:r>
        <w:t xml:space="preserve">, </w:t>
      </w:r>
      <w:r w:rsidRPr="005E7DE1">
        <w:t>Ornaghi Veronica, Piralli Francesca, Cherubin Elisa (Dipartimento di Scienze Umane per la Formazione R. Massa, Università d</w:t>
      </w:r>
      <w:proofErr w:type="gramEnd"/>
      <w:r w:rsidRPr="005E7DE1">
        <w:t>egli Studi di Milano Bicocca</w:t>
      </w:r>
      <w:r>
        <w:t>)</w:t>
      </w:r>
    </w:p>
    <w:p w14:paraId="6A8DE09B" w14:textId="77777777" w:rsidR="00D55C2D" w:rsidRDefault="00D55C2D" w:rsidP="00D55C2D">
      <w:pPr>
        <w:rPr>
          <w:rFonts w:ascii="Times New Roman" w:hAnsi="Times New Roman"/>
        </w:rPr>
      </w:pPr>
    </w:p>
    <w:p w14:paraId="5FEE7C2A" w14:textId="77777777" w:rsidR="00D55C2D" w:rsidRDefault="00D55C2D" w:rsidP="00D55C2D">
      <w:pPr>
        <w:rPr>
          <w:rFonts w:ascii="Times New Roman" w:hAnsi="Times New Roman"/>
        </w:rPr>
      </w:pPr>
      <w:r>
        <w:t xml:space="preserve">La ricerca-intervento che presentiamo </w:t>
      </w:r>
      <w:proofErr w:type="gramStart"/>
      <w:r>
        <w:t xml:space="preserve">si </w:t>
      </w:r>
      <w:proofErr w:type="gramEnd"/>
      <w:r>
        <w:t xml:space="preserve">inserisce all’interno degli studi sullo sviluppo della competenza socio-emotiva, con particolare attenzione alla comprensione delle emozioni come correlato del benessere psicologico (Saarni, 2008). Hanno preso parte allo studio 110 bambini di seconda elementare (età media: 7 anni e 3 mesi), divisi in gruppo sperimentale e </w:t>
      </w:r>
      <w:proofErr w:type="gramStart"/>
      <w:r>
        <w:t>gruppo</w:t>
      </w:r>
      <w:proofErr w:type="gramEnd"/>
      <w:r>
        <w:t xml:space="preserve"> di controllo, equamente distribuiti rispetto al genere, di cui sono state valutate - mediante strumenti standardizzati - varie abilità di competenza socio-emotiva e cognitiva. I bambini del gruppo sperimentale hanno partecipato </w:t>
      </w:r>
      <w:proofErr w:type="gramStart"/>
      <w:r>
        <w:t>ad</w:t>
      </w:r>
      <w:proofErr w:type="gramEnd"/>
      <w:r>
        <w:t xml:space="preserve"> un training della durata di due mesi in cui svolgevano attività finalizzate a sviluppare la conoscenza dei diversi modi di esprimere le emozioni, delle cause che le provocano e delle strategie per regolarle. Dall’analisi dei dati è emerso che i bambini del gruppo sperimentale hanno evidenziato un incremento </w:t>
      </w:r>
      <w:r>
        <w:lastRenderedPageBreak/>
        <w:t xml:space="preserve">statisticamente </w:t>
      </w:r>
      <w:proofErr w:type="gramStart"/>
      <w:r>
        <w:t>significativo</w:t>
      </w:r>
      <w:proofErr w:type="gramEnd"/>
      <w:r>
        <w:t xml:space="preserve"> rispetto al gruppo di controllo nelle competenze socio-emotive indagate (F = 3.34; p = .01), soprattutto per quanto riguarda comprensione delle emozioni ed empatia. I risultati </w:t>
      </w:r>
      <w:proofErr w:type="gramStart"/>
      <w:r>
        <w:t>verranno</w:t>
      </w:r>
      <w:proofErr w:type="gramEnd"/>
      <w:r>
        <w:t xml:space="preserve"> discussi alla luce dell’opportunità di sviluppare, all’interno della scuola, specifiche attività di educazione emotiva come fattori di promozione del benessere quotidiano.</w:t>
      </w:r>
    </w:p>
    <w:p w14:paraId="5B1E39A3" w14:textId="77777777" w:rsidR="003040B3" w:rsidRDefault="003040B3" w:rsidP="003040B3">
      <w:pPr>
        <w:pStyle w:val="Titoliabstract"/>
      </w:pPr>
    </w:p>
    <w:p w14:paraId="31960F03" w14:textId="77777777" w:rsidR="003040B3" w:rsidRPr="00260FB2" w:rsidRDefault="003040B3" w:rsidP="00260FB2">
      <w:pPr>
        <w:pStyle w:val="Titoliabstract"/>
      </w:pPr>
    </w:p>
    <w:p w14:paraId="64CAB609" w14:textId="77777777" w:rsidR="003040B3" w:rsidRPr="00260FB2" w:rsidRDefault="00260FB2" w:rsidP="00260FB2">
      <w:pPr>
        <w:pStyle w:val="Titoliabstract"/>
      </w:pPr>
      <w:r w:rsidRPr="00260FB2">
        <w:t xml:space="preserve">La relazione tra la gravita’ della malattia e la soddisfazione per il proprio stato di salute in pazienti affetti da patologie cardiovascolari: il ruolo della rappresentazione della malattia e delle convinzioni di </w:t>
      </w:r>
      <w:proofErr w:type="gramStart"/>
      <w:r w:rsidRPr="00260FB2">
        <w:t>autoefficacia</w:t>
      </w:r>
      <w:proofErr w:type="gramEnd"/>
    </w:p>
    <w:p w14:paraId="4FB67034" w14:textId="77777777" w:rsidR="003040B3" w:rsidRDefault="003040B3" w:rsidP="0012643C">
      <w:pPr>
        <w:pStyle w:val="Autori"/>
      </w:pPr>
    </w:p>
    <w:p w14:paraId="24FB5B2D" w14:textId="77777777" w:rsidR="003040B3" w:rsidRDefault="00260FB2" w:rsidP="0012643C">
      <w:pPr>
        <w:pStyle w:val="Autori"/>
      </w:pPr>
      <w:proofErr w:type="gramStart"/>
      <w:r>
        <w:t xml:space="preserve">Greco Andrea*, </w:t>
      </w:r>
      <w:r w:rsidR="00FB597D" w:rsidRPr="00D86CC8">
        <w:t>Pozzi Roberta**</w:t>
      </w:r>
      <w:r w:rsidR="00D73FE0" w:rsidRPr="00D86CC8">
        <w:t>,</w:t>
      </w:r>
      <w:r w:rsidR="00D73FE0">
        <w:t xml:space="preserve"> Monzani Davide</w:t>
      </w:r>
      <w:r>
        <w:t>*, Steca Patrizia* (Dipartimento di Psicologia Università degli Studi di Milano Bicocca, **Fac</w:t>
      </w:r>
      <w:proofErr w:type="gramEnd"/>
      <w:r>
        <w:t>oltà di Medicina Università degli Studi di Milano)</w:t>
      </w:r>
    </w:p>
    <w:p w14:paraId="59E5907B" w14:textId="77777777" w:rsidR="003040B3" w:rsidRDefault="003040B3" w:rsidP="00C663D8">
      <w:pPr>
        <w:rPr>
          <w:rFonts w:ascii="Times New Roman" w:hAnsi="Times New Roman"/>
        </w:rPr>
      </w:pPr>
    </w:p>
    <w:p w14:paraId="56E4B54B" w14:textId="77777777" w:rsidR="00260FB2" w:rsidRDefault="00260FB2" w:rsidP="00260FB2">
      <w:r>
        <w:t xml:space="preserve">L’importanza dei fattori psicologici nel miglioramento delle condizioni cliniche di pazienti affetti da patologie cardiovascolari </w:t>
      </w:r>
      <w:proofErr w:type="gramStart"/>
      <w:r>
        <w:t>e’</w:t>
      </w:r>
      <w:proofErr w:type="gramEnd"/>
      <w:r>
        <w:t xml:space="preserve"> sottolineata da tutte le linee guida per la riabilitazione cardiologica, come dalle piu’ recenti linee guida sulla prevenzione delle malattie cardiovascolari della European Society of Cardiology (2012). Nonostante questo, poche ricerche si sono occupate del ruolo di protezione che alcuni fattori psicologici possono giocare sull’impatto esercitato dalla gravità della malattia cardiovascolare.</w:t>
      </w:r>
    </w:p>
    <w:p w14:paraId="1F0BECB1" w14:textId="77777777" w:rsidR="00260FB2" w:rsidRDefault="00260FB2" w:rsidP="00260FB2">
      <w:r>
        <w:t xml:space="preserve">Obiettivo del presente studio è </w:t>
      </w:r>
      <w:proofErr w:type="gramStart"/>
      <w:r>
        <w:t>quello di</w:t>
      </w:r>
      <w:proofErr w:type="gramEnd"/>
      <w:r>
        <w:t xml:space="preserve"> indagare il ruolo esercitato dalla rappresentazione della propria malattia (RM) e dalle convinzioni di autoefficacia nell’aderire alla terapia cardiovascolare (AUT) nella relazione fra la gravità della patologia e la soddisfazione per il proprio stato di salute (SODSAL) in pazienti con malattie cardiovascolari.</w:t>
      </w:r>
    </w:p>
    <w:p w14:paraId="2784121A" w14:textId="77777777" w:rsidR="00260FB2" w:rsidRDefault="00260FB2" w:rsidP="00260FB2">
      <w:r>
        <w:t xml:space="preserve">Lo studio, dal disegno longitudinale, ha coinvolto </w:t>
      </w:r>
      <w:proofErr w:type="gramStart"/>
      <w:r>
        <w:t>75</w:t>
      </w:r>
      <w:proofErr w:type="gramEnd"/>
      <w:r>
        <w:t xml:space="preserve"> pazienti (60 uomini e 25 donne; età media = 65,44, ds = 10,20). La gravità della malattia è stata misurata tramite la frazione di eiezione ventricolare sinistra (FE) alla dimissione dal reparto di urgenza cardiologica. RM e AUT sono stati valutati una settimana più tardi, all’inizio della riabilitazione cardiovascolare. SODSAL </w:t>
      </w:r>
      <w:proofErr w:type="gramStart"/>
      <w:r>
        <w:t>e’</w:t>
      </w:r>
      <w:proofErr w:type="gramEnd"/>
      <w:r>
        <w:t xml:space="preserve"> stata misurata sia all’inizio (SODSAL_T1) che alla fine (SODSAL_T2) del ciclo di riabilitazione cardiovascolare, due mesi piu’ tardi.</w:t>
      </w:r>
    </w:p>
    <w:p w14:paraId="10B73415" w14:textId="77777777" w:rsidR="00260FB2" w:rsidRDefault="00260FB2" w:rsidP="00260FB2">
      <w:r>
        <w:t xml:space="preserve">I risultati rivelano che le relazioni tra FE e SODSAL </w:t>
      </w:r>
      <w:proofErr w:type="gramStart"/>
      <w:r>
        <w:t>e’</w:t>
      </w:r>
      <w:proofErr w:type="gramEnd"/>
      <w:r>
        <w:t xml:space="preserve"> parzialmente mediata da RM e AUT (</w:t>
      </w:r>
      <w:r>
        <w:rPr>
          <w:rFonts w:ascii="Symbol" w:hAnsi="Symbol"/>
          <w:i/>
          <w:lang w:val="en-GB"/>
        </w:rPr>
        <w:t></w:t>
      </w:r>
      <w:r>
        <w:t>²(1)=0,21, p=n.s.; CFI=1,00; RMSEA=0,00; SRMR=0,01; R</w:t>
      </w:r>
      <w:r>
        <w:rPr>
          <w:vertAlign w:val="superscript"/>
        </w:rPr>
        <w:t>2</w:t>
      </w:r>
      <w:r>
        <w:t xml:space="preserve"> SODSAL_T1=27%; R</w:t>
      </w:r>
      <w:r>
        <w:rPr>
          <w:vertAlign w:val="superscript"/>
        </w:rPr>
        <w:t>2</w:t>
      </w:r>
      <w:r>
        <w:t xml:space="preserve"> SODSAL_T2=51%). </w:t>
      </w:r>
    </w:p>
    <w:p w14:paraId="5F55CBCA" w14:textId="77777777" w:rsidR="00260FB2" w:rsidRPr="00376D11" w:rsidRDefault="00260FB2" w:rsidP="00376D11">
      <w:pPr>
        <w:rPr>
          <w:rFonts w:ascii="Times New Roman" w:hAnsi="Times New Roman"/>
        </w:rPr>
      </w:pPr>
      <w:r>
        <w:t xml:space="preserve">Il presente lavoro </w:t>
      </w:r>
      <w:proofErr w:type="gramStart"/>
      <w:r>
        <w:t>sottolinea</w:t>
      </w:r>
      <w:proofErr w:type="gramEnd"/>
      <w:r>
        <w:t xml:space="preserve"> l’importanza di lavorare su RM e AUT per migliorare i livelli soddisfazione per il proprio stato di salute in pazienti affetti da patologie cardiovascolari.</w:t>
      </w:r>
    </w:p>
    <w:p w14:paraId="7977ED21" w14:textId="77777777" w:rsidR="003040B3" w:rsidRPr="00737E2F" w:rsidRDefault="00737E2F" w:rsidP="00737E2F">
      <w:pPr>
        <w:pStyle w:val="Titoliabstract"/>
      </w:pPr>
      <w:r w:rsidRPr="00737E2F">
        <w:lastRenderedPageBreak/>
        <w:t>La Qualità di Vita nell’anzianità tra</w:t>
      </w:r>
      <w:r>
        <w:t xml:space="preserve"> vissuti e rappresentazioni. Un </w:t>
      </w:r>
      <w:r w:rsidRPr="00737E2F">
        <w:t>confronto Italia-Spagna</w:t>
      </w:r>
    </w:p>
    <w:p w14:paraId="08D108A6" w14:textId="77777777" w:rsidR="00260FB2" w:rsidRDefault="00260FB2" w:rsidP="0012643C">
      <w:pPr>
        <w:pStyle w:val="Autori"/>
      </w:pPr>
    </w:p>
    <w:p w14:paraId="56456CF2" w14:textId="77777777" w:rsidR="00260FB2" w:rsidRDefault="00737E2F" w:rsidP="0012643C">
      <w:pPr>
        <w:pStyle w:val="Autori"/>
      </w:pPr>
      <w:proofErr w:type="gramStart"/>
      <w:r>
        <w:t>Licciardello Orazio, Di Marco Graziella, Mauceri Manuela (Università degli Studi di Catania)</w:t>
      </w:r>
      <w:proofErr w:type="gramEnd"/>
    </w:p>
    <w:p w14:paraId="407152EF" w14:textId="77777777" w:rsidR="00260FB2" w:rsidRDefault="00260FB2" w:rsidP="00C663D8">
      <w:pPr>
        <w:rPr>
          <w:rFonts w:ascii="Times New Roman" w:hAnsi="Times New Roman"/>
        </w:rPr>
      </w:pPr>
    </w:p>
    <w:p w14:paraId="56877E8D" w14:textId="77777777" w:rsidR="00737E2F" w:rsidRDefault="00737E2F" w:rsidP="00737E2F">
      <w:r>
        <w:t xml:space="preserve">La Qualità di Vita (QdV) è caratterizzata, anche nell’anzianità, da una natura dinamica e poliedrica e non può essere considerata (e vissuta) come differimento reiterato del destino. Essa, piuttosto, va ri-concettualizzata come specifico periodo di partecipazione attiva alla pienezza dell’esistenza. L’invecchiamento è un fenomeno biologico ma correlato a variabili sociali e psicologiche, a percezioni, esperienze valoriali e di vita, alla qualità delle relazioni, così come ai processi rappresentazionali, che risentono del </w:t>
      </w:r>
      <w:proofErr w:type="gramStart"/>
      <w:r>
        <w:t>contesto</w:t>
      </w:r>
      <w:proofErr w:type="gramEnd"/>
      <w:r>
        <w:t xml:space="preserve"> in cui si vive, della storia individuale e di gruppo. Preconcetti e assiomi riduzionistici, però, connotano ancora le opinioni correnti circa l’anzianità:, attribuendo tout court alle caratteristiche della terza età i connotati tipici della </w:t>
      </w:r>
      <w:proofErr w:type="gramStart"/>
      <w:r>
        <w:t>quarta si</w:t>
      </w:r>
      <w:proofErr w:type="gramEnd"/>
      <w:r>
        <w:t xml:space="preserve"> rischia, a livello di aspettative e di fatti, l’emarginazione degli anziani. Abbiamo condotto due studi in due differenti </w:t>
      </w:r>
      <w:proofErr w:type="gramStart"/>
      <w:r>
        <w:t>contesti</w:t>
      </w:r>
      <w:proofErr w:type="gramEnd"/>
      <w:r>
        <w:t xml:space="preserve"> territoriali (Italia-Spagna): uno relativo alla QdV percepita da un gruppo di anziani che frequentano Centri per la terza età; uno con studenti di Facoltà umanistiche e mediche per esplorare il complesso rappresentazionale rispetto all’anzianità. Abbiamo, inoltre, verificato l’ipotesi secondo la quale una minore resistenza al cambiamento, come variabile di personalità, incide positivamente: 1</w:t>
      </w:r>
      <w:proofErr w:type="gramStart"/>
      <w:r>
        <w:t>)</w:t>
      </w:r>
      <w:proofErr w:type="gramEnd"/>
      <w:r>
        <w:t>su una migliore percezione della QdV da parte degli anziani e 2)sul quadro rappresentazionale più variegato e positivo degli studenti in merito all’anzianità.</w:t>
      </w:r>
    </w:p>
    <w:p w14:paraId="270EDE5C" w14:textId="77777777" w:rsidR="00260FB2" w:rsidRDefault="00737E2F" w:rsidP="00737E2F">
      <w:pPr>
        <w:rPr>
          <w:rFonts w:ascii="Times New Roman" w:hAnsi="Times New Roman"/>
        </w:rPr>
      </w:pPr>
      <w:r>
        <w:t>Abbiamo utilizzato strumenti strutturati. I risultati possono essere utili per progettare servizi rivolti agli anziani che tengano realmente conto di bisogni che, spesso, rimangono sul piano implicito.</w:t>
      </w:r>
    </w:p>
    <w:p w14:paraId="007541EC" w14:textId="77777777" w:rsidR="00737E2F" w:rsidRDefault="00737E2F" w:rsidP="00737E2F">
      <w:pPr>
        <w:pStyle w:val="Titoliabstract"/>
      </w:pPr>
    </w:p>
    <w:p w14:paraId="2D6EADB0" w14:textId="77777777" w:rsidR="00737E2F" w:rsidRDefault="00737E2F" w:rsidP="00737E2F">
      <w:pPr>
        <w:pStyle w:val="Titoliabstract"/>
      </w:pPr>
    </w:p>
    <w:p w14:paraId="0A0A0033" w14:textId="77777777" w:rsidR="00737E2F" w:rsidRPr="00737E2F" w:rsidRDefault="00737E2F" w:rsidP="00737E2F">
      <w:pPr>
        <w:pStyle w:val="Titoliabstract"/>
      </w:pPr>
      <w:proofErr w:type="gramStart"/>
      <w:r w:rsidRPr="00737E2F">
        <w:t>Diversi profili narrativi di crescita post-traumatica: l’importante ruolo dei processi cognitivi</w:t>
      </w:r>
      <w:proofErr w:type="gramEnd"/>
    </w:p>
    <w:p w14:paraId="3CB6598A" w14:textId="77777777" w:rsidR="00737E2F" w:rsidRDefault="00737E2F" w:rsidP="0012643C">
      <w:pPr>
        <w:pStyle w:val="Autori"/>
      </w:pPr>
    </w:p>
    <w:p w14:paraId="3A95DD62" w14:textId="77777777" w:rsidR="00737E2F" w:rsidRDefault="00737E2F" w:rsidP="0012643C">
      <w:pPr>
        <w:pStyle w:val="Autori"/>
      </w:pPr>
      <w:r>
        <w:t xml:space="preserve">Marini </w:t>
      </w:r>
      <w:r w:rsidR="00B55E79">
        <w:t>Emanuela</w:t>
      </w:r>
      <w:r w:rsidR="0014177A">
        <w:t>, Scrignaro Marta</w:t>
      </w:r>
      <w:r>
        <w:t>, Magrin M</w:t>
      </w:r>
      <w:r w:rsidR="0014177A">
        <w:t>aria Elena</w:t>
      </w:r>
      <w:r>
        <w:t xml:space="preserve"> (Università degli Studi di Milano Bicocca</w:t>
      </w:r>
      <w:proofErr w:type="gramStart"/>
      <w:r>
        <w:t>)</w:t>
      </w:r>
      <w:proofErr w:type="gramEnd"/>
    </w:p>
    <w:p w14:paraId="225ADD75" w14:textId="77777777" w:rsidR="00737E2F" w:rsidRDefault="00737E2F" w:rsidP="00C663D8">
      <w:pPr>
        <w:rPr>
          <w:rFonts w:ascii="Times New Roman" w:hAnsi="Times New Roman"/>
        </w:rPr>
      </w:pPr>
    </w:p>
    <w:p w14:paraId="12EE97B7" w14:textId="77777777" w:rsidR="00260FB2" w:rsidRDefault="00737E2F" w:rsidP="00B55E79">
      <w:pPr>
        <w:rPr>
          <w:rFonts w:ascii="Times New Roman" w:hAnsi="Times New Roman"/>
        </w:rPr>
      </w:pPr>
      <w:r>
        <w:t xml:space="preserve">Il concetto di crescita post-traumatica è stato molto studiato negli ultimi vent’anni, tuttavia i risultati della ricerca in termini di correlati psicosociali </w:t>
      </w:r>
      <w:proofErr w:type="gramStart"/>
      <w:r>
        <w:t>risultano</w:t>
      </w:r>
      <w:proofErr w:type="gramEnd"/>
      <w:r>
        <w:t xml:space="preserve"> spesso contraddittori, aprendo l’ipotesi all’esistenza di profili differenti di crescita (Sumalla et al., 2009). L’obiettivo </w:t>
      </w:r>
      <w:r>
        <w:lastRenderedPageBreak/>
        <w:t xml:space="preserve">di questo contributo è </w:t>
      </w:r>
      <w:proofErr w:type="gramStart"/>
      <w:r>
        <w:t>quello di</w:t>
      </w:r>
      <w:proofErr w:type="gramEnd"/>
      <w:r>
        <w:t xml:space="preserve"> indagare il tema nel preciso tentativo di individuare profili narrativi diversi, utilizzando in modo integrato due sistemi di codifica: il modello dell’identità narrativa di Dan McAdams (2001) ed il Differential emotion model e il Summed emotion model di Pennebaker e Francis (1993, 1996). Tedeschi e Calhoun, autori del modello teorico più utilizzato in quest’ambito di ricerca, individuano nell’utilizzo dei processi cognitivi e nell’espressione delle emozioni nel racconto della propria esperienza traumatica i due elementi chiave per disambiguare i differenti profili di crescita. </w:t>
      </w:r>
      <w:proofErr w:type="gramStart"/>
      <w:r>
        <w:t>(Tedeschi</w:t>
      </w:r>
      <w:proofErr w:type="gramEnd"/>
      <w:r>
        <w:t xml:space="preserve"> &amp; Calhoun, 2004). </w:t>
      </w:r>
      <w:proofErr w:type="gramStart"/>
      <w:r>
        <w:t>Per poter</w:t>
      </w:r>
      <w:proofErr w:type="gramEnd"/>
      <w:r>
        <w:t xml:space="preserve"> rispondere a questo interrogativo sono state esaminate le narrazioni autobiografiche di due gruppi di partecipanti, il primo composto da 40 pazienti oncologici ed il secondo composto da 27 pazienti trapiantati di fegato in seguito a carcinoma epatocellulare. I risultati di entrambi gli studi mostrano l’esistenza di profili narrativi di crescita caratterizzati da un differente uso di processi cognitivi e una differente espressione di emozioni. Nello specifico emergono tre diversi profili narrativi; uno dei quali appare più coerente con il concetto di positive reappraisal poiché caratterizzato da un’espressione prevalente di emozioni positive </w:t>
      </w:r>
      <w:proofErr w:type="gramStart"/>
      <w:r>
        <w:t>ed</w:t>
      </w:r>
      <w:proofErr w:type="gramEnd"/>
      <w:r>
        <w:t xml:space="preserve"> un uso inferiore di processi cognitivi rispetto agli altri due gruppi in cui si riscontra la compresenza di processi cognitivi ed un’espressione differente delle emozioni negative.</w:t>
      </w:r>
    </w:p>
    <w:p w14:paraId="663F0286" w14:textId="77777777" w:rsidR="00737E2F" w:rsidRDefault="00737E2F" w:rsidP="00B55E79">
      <w:pPr>
        <w:pStyle w:val="Titoliabstract"/>
      </w:pPr>
    </w:p>
    <w:p w14:paraId="1A50AD9E" w14:textId="77777777" w:rsidR="00737E2F" w:rsidRDefault="00737E2F" w:rsidP="00B55E79">
      <w:pPr>
        <w:pStyle w:val="Titoliabstract"/>
      </w:pPr>
    </w:p>
    <w:p w14:paraId="24213F32" w14:textId="77777777" w:rsidR="00B55E79" w:rsidRPr="00AD16FD" w:rsidRDefault="00B55E79" w:rsidP="00097114">
      <w:pPr>
        <w:pStyle w:val="Titoliabstract"/>
        <w:rPr>
          <w:sz w:val="24"/>
        </w:rPr>
      </w:pPr>
      <w:r>
        <w:t>Le fonti di supporto sociale</w:t>
      </w:r>
      <w:r w:rsidRPr="00AD16FD">
        <w:t xml:space="preserve"> in adolescenza </w:t>
      </w:r>
      <w:proofErr w:type="gramStart"/>
      <w:r w:rsidRPr="00AD16FD">
        <w:t>ed</w:t>
      </w:r>
      <w:proofErr w:type="gramEnd"/>
      <w:r>
        <w:t xml:space="preserve"> il loro impatto sul successo</w:t>
      </w:r>
      <w:r w:rsidRPr="00AD16FD">
        <w:t xml:space="preserve"> e l’adattamento scolastico</w:t>
      </w:r>
      <w:r w:rsidR="00097114">
        <w:t xml:space="preserve"> </w:t>
      </w:r>
      <w:r w:rsidR="00097114" w:rsidRPr="00097114">
        <w:rPr>
          <w:sz w:val="24"/>
          <w:szCs w:val="24"/>
        </w:rPr>
        <w:t>(Les sources du soutien social a l’adolescence et leurs impacts sur la reussite et l’ajustement scolaire)</w:t>
      </w:r>
    </w:p>
    <w:p w14:paraId="2A822EDE" w14:textId="77777777" w:rsidR="00737E2F" w:rsidRDefault="00737E2F" w:rsidP="0012643C">
      <w:pPr>
        <w:pStyle w:val="Autori"/>
      </w:pPr>
    </w:p>
    <w:p w14:paraId="5F4CBBFC" w14:textId="77777777" w:rsidR="00737E2F" w:rsidRDefault="00B55E79" w:rsidP="0012643C">
      <w:pPr>
        <w:pStyle w:val="Autori"/>
      </w:pPr>
      <w:r>
        <w:t>Nicolas Meylan (Università di Losanna)</w:t>
      </w:r>
    </w:p>
    <w:p w14:paraId="1DD49B60" w14:textId="77777777" w:rsidR="00097114" w:rsidRDefault="00097114" w:rsidP="00097114"/>
    <w:p w14:paraId="005969C7" w14:textId="77777777" w:rsidR="00097114" w:rsidRDefault="00097114" w:rsidP="00097114">
      <w:pPr>
        <w:rPr>
          <w:lang w:val="en-US"/>
        </w:rPr>
      </w:pPr>
      <w:r w:rsidRPr="00097114">
        <w:rPr>
          <w:lang w:val="en-US"/>
        </w:rPr>
        <w:t xml:space="preserve">Les recherches en psychologie positive ont favorisées, entre autre, l’étude de caractéristiques qui constituent des ressources </w:t>
      </w:r>
      <w:proofErr w:type="gramStart"/>
      <w:r w:rsidRPr="00097114">
        <w:rPr>
          <w:lang w:val="en-US"/>
        </w:rPr>
        <w:t>et</w:t>
      </w:r>
      <w:proofErr w:type="gramEnd"/>
      <w:r w:rsidRPr="00097114">
        <w:rPr>
          <w:lang w:val="en-US"/>
        </w:rPr>
        <w:t xml:space="preserve"> renforcent les individus. Le soutien social </w:t>
      </w:r>
      <w:proofErr w:type="gramStart"/>
      <w:r w:rsidRPr="00097114">
        <w:rPr>
          <w:lang w:val="en-US"/>
        </w:rPr>
        <w:t>est</w:t>
      </w:r>
      <w:proofErr w:type="gramEnd"/>
      <w:r w:rsidRPr="00097114">
        <w:rPr>
          <w:lang w:val="en-US"/>
        </w:rPr>
        <w:t xml:space="preserve"> une de ces ressources dont l’importance a été soulignée chez les ado</w:t>
      </w:r>
      <w:r>
        <w:rPr>
          <w:lang w:val="en-US"/>
        </w:rPr>
        <w:t xml:space="preserve">lescents, notamment en contexte </w:t>
      </w:r>
      <w:r w:rsidRPr="00097114">
        <w:rPr>
          <w:lang w:val="en-US"/>
        </w:rPr>
        <w:t xml:space="preserve">scolaire. Définit comme le réseau d’aide à disposition d’un individu, le soutien social </w:t>
      </w:r>
      <w:proofErr w:type="gramStart"/>
      <w:r w:rsidRPr="00097114">
        <w:rPr>
          <w:lang w:val="en-US"/>
        </w:rPr>
        <w:t>est</w:t>
      </w:r>
      <w:proofErr w:type="gramEnd"/>
      <w:r>
        <w:rPr>
          <w:lang w:val="en-US"/>
        </w:rPr>
        <w:t xml:space="preserve"> </w:t>
      </w:r>
      <w:r w:rsidRPr="00097114">
        <w:rPr>
          <w:lang w:val="en-US"/>
        </w:rPr>
        <w:t>positivement associé à la réussite scolaire et à l’ajustem</w:t>
      </w:r>
      <w:r>
        <w:rPr>
          <w:lang w:val="en-US"/>
        </w:rPr>
        <w:t xml:space="preserve">ent des élèves face à certaines </w:t>
      </w:r>
      <w:r w:rsidRPr="00097114">
        <w:rPr>
          <w:lang w:val="en-US"/>
        </w:rPr>
        <w:t xml:space="preserve">situations scolaires. Toutefois, bien que sur le plan théorique plusieurs types </w:t>
      </w:r>
      <w:proofErr w:type="gramStart"/>
      <w:r w:rsidRPr="00097114">
        <w:rPr>
          <w:lang w:val="en-US"/>
        </w:rPr>
        <w:t>et</w:t>
      </w:r>
      <w:proofErr w:type="gramEnd"/>
      <w:r w:rsidRPr="00097114">
        <w:rPr>
          <w:lang w:val="en-US"/>
        </w:rPr>
        <w:t xml:space="preserve"> sources de</w:t>
      </w:r>
      <w:r>
        <w:rPr>
          <w:lang w:val="en-US"/>
        </w:rPr>
        <w:t xml:space="preserve"> </w:t>
      </w:r>
      <w:r w:rsidRPr="00097114">
        <w:rPr>
          <w:lang w:val="en-US"/>
        </w:rPr>
        <w:t>soutien soient identifiés, la majorité des études évaluent le soutien social de façon globale. Il</w:t>
      </w:r>
      <w:r>
        <w:rPr>
          <w:lang w:val="en-US"/>
        </w:rPr>
        <w:t xml:space="preserve"> </w:t>
      </w:r>
      <w:r w:rsidRPr="00097114">
        <w:rPr>
          <w:lang w:val="en-US"/>
        </w:rPr>
        <w:t xml:space="preserve">nous paraît donc important de décrire les différentes sources de soutien </w:t>
      </w:r>
      <w:proofErr w:type="gramStart"/>
      <w:r w:rsidRPr="00097114">
        <w:rPr>
          <w:lang w:val="en-US"/>
        </w:rPr>
        <w:t>et</w:t>
      </w:r>
      <w:proofErr w:type="gramEnd"/>
      <w:r w:rsidRPr="00097114">
        <w:rPr>
          <w:lang w:val="en-US"/>
        </w:rPr>
        <w:t xml:space="preserve"> d’explorer leurs</w:t>
      </w:r>
      <w:r>
        <w:rPr>
          <w:lang w:val="en-US"/>
        </w:rPr>
        <w:t xml:space="preserve"> </w:t>
      </w:r>
      <w:r w:rsidRPr="00097114">
        <w:rPr>
          <w:lang w:val="en-US"/>
        </w:rPr>
        <w:t>relations spécifiques avec la réu</w:t>
      </w:r>
      <w:r>
        <w:rPr>
          <w:lang w:val="en-US"/>
        </w:rPr>
        <w:t xml:space="preserve">ssite et l’ajustement scolaire. </w:t>
      </w:r>
      <w:r w:rsidRPr="00097114">
        <w:rPr>
          <w:lang w:val="en-US"/>
        </w:rPr>
        <w:t xml:space="preserve">Notre étude </w:t>
      </w:r>
      <w:proofErr w:type="gramStart"/>
      <w:r w:rsidRPr="00097114">
        <w:rPr>
          <w:lang w:val="en-US"/>
        </w:rPr>
        <w:t>porte</w:t>
      </w:r>
      <w:proofErr w:type="gramEnd"/>
      <w:r w:rsidRPr="00097114">
        <w:rPr>
          <w:lang w:val="en-US"/>
        </w:rPr>
        <w:t xml:space="preserve"> sur 254 adolescents, entre 13 et 16 ans, r</w:t>
      </w:r>
      <w:r>
        <w:rPr>
          <w:lang w:val="en-US"/>
        </w:rPr>
        <w:t xml:space="preserve">ecrutés dans des établissements </w:t>
      </w:r>
      <w:r w:rsidRPr="00097114">
        <w:rPr>
          <w:lang w:val="en-US"/>
        </w:rPr>
        <w:t xml:space="preserve">scolaires de Suisse </w:t>
      </w:r>
      <w:r w:rsidRPr="00097114">
        <w:rPr>
          <w:lang w:val="en-US"/>
        </w:rPr>
        <w:lastRenderedPageBreak/>
        <w:t xml:space="preserve">francophone. Ils ont répondu collectivement </w:t>
      </w:r>
      <w:proofErr w:type="gramStart"/>
      <w:r w:rsidRPr="00097114">
        <w:rPr>
          <w:lang w:val="en-US"/>
        </w:rPr>
        <w:t>et</w:t>
      </w:r>
      <w:proofErr w:type="gramEnd"/>
      <w:r w:rsidRPr="00097114">
        <w:rPr>
          <w:lang w:val="en-US"/>
        </w:rPr>
        <w:t xml:space="preserve"> anonymement à un</w:t>
      </w:r>
      <w:r>
        <w:rPr>
          <w:lang w:val="en-US"/>
        </w:rPr>
        <w:t xml:space="preserve"> </w:t>
      </w:r>
      <w:r w:rsidRPr="00097114">
        <w:rPr>
          <w:lang w:val="en-US"/>
        </w:rPr>
        <w:t>questionnaire sur le soutien social provenant de différentes sources (parents, e</w:t>
      </w:r>
      <w:r>
        <w:rPr>
          <w:lang w:val="en-US"/>
        </w:rPr>
        <w:t xml:space="preserve">nseignants, </w:t>
      </w:r>
      <w:r w:rsidRPr="00097114">
        <w:rPr>
          <w:lang w:val="en-US"/>
        </w:rPr>
        <w:t>meilleur copain, camarade de classe, école), la réussite scolaire et l’ajustement à l’école. Les</w:t>
      </w:r>
      <w:r>
        <w:rPr>
          <w:lang w:val="en-US"/>
        </w:rPr>
        <w:t xml:space="preserve"> </w:t>
      </w:r>
      <w:r w:rsidRPr="00097114">
        <w:rPr>
          <w:lang w:val="en-US"/>
        </w:rPr>
        <w:t xml:space="preserve">résultats montrent la prédominance des meilleurs copains </w:t>
      </w:r>
      <w:proofErr w:type="gramStart"/>
      <w:r w:rsidRPr="00097114">
        <w:rPr>
          <w:lang w:val="en-US"/>
        </w:rPr>
        <w:t>et</w:t>
      </w:r>
      <w:proofErr w:type="gramEnd"/>
      <w:r w:rsidRPr="00097114">
        <w:rPr>
          <w:lang w:val="en-US"/>
        </w:rPr>
        <w:t xml:space="preserve"> de</w:t>
      </w:r>
      <w:r>
        <w:rPr>
          <w:lang w:val="en-US"/>
        </w:rPr>
        <w:t xml:space="preserve">s parents dans le réseau d’aide </w:t>
      </w:r>
      <w:r w:rsidRPr="00097114">
        <w:rPr>
          <w:lang w:val="en-US"/>
        </w:rPr>
        <w:t>des adolescents ainsi que l’importance des enseignants com</w:t>
      </w:r>
      <w:r>
        <w:rPr>
          <w:lang w:val="en-US"/>
        </w:rPr>
        <w:t xml:space="preserve">me source de soutien à l’école. </w:t>
      </w:r>
      <w:r w:rsidRPr="00097114">
        <w:rPr>
          <w:lang w:val="en-US"/>
        </w:rPr>
        <w:t xml:space="preserve">De plus, les différentes sources de </w:t>
      </w:r>
      <w:r w:rsidRPr="0022122A">
        <w:rPr>
          <w:lang w:val="en-US"/>
        </w:rPr>
        <w:t xml:space="preserve">soutien sont spécifiquement associées à la réussite </w:t>
      </w:r>
      <w:proofErr w:type="gramStart"/>
      <w:r w:rsidRPr="0022122A">
        <w:rPr>
          <w:lang w:val="en-US"/>
        </w:rPr>
        <w:t>et</w:t>
      </w:r>
      <w:proofErr w:type="gramEnd"/>
      <w:r w:rsidRPr="0022122A">
        <w:rPr>
          <w:lang w:val="en-US"/>
        </w:rPr>
        <w:t xml:space="preserve"> à l’ajustement scolaire et des interactions laissent supposer un effet compensatoire ou complémentaire. </w:t>
      </w:r>
      <w:r w:rsidRPr="00A05834">
        <w:rPr>
          <w:lang w:val="en-US"/>
        </w:rPr>
        <w:t xml:space="preserve">Ces résultats seront présentés </w:t>
      </w:r>
      <w:proofErr w:type="gramStart"/>
      <w:r w:rsidRPr="00A05834">
        <w:rPr>
          <w:lang w:val="en-US"/>
        </w:rPr>
        <w:t>et</w:t>
      </w:r>
      <w:proofErr w:type="gramEnd"/>
      <w:r w:rsidRPr="00A05834">
        <w:rPr>
          <w:lang w:val="en-US"/>
        </w:rPr>
        <w:t xml:space="preserve"> discutés en termes de leurs implications</w:t>
      </w:r>
      <w:r>
        <w:rPr>
          <w:lang w:val="en-US"/>
        </w:rPr>
        <w:t xml:space="preserve"> </w:t>
      </w:r>
      <w:r w:rsidRPr="00097114">
        <w:rPr>
          <w:lang w:val="en-US"/>
        </w:rPr>
        <w:t>pour de futures recherches et de leur pertinence pour renforcer le soutien social à l’école.</w:t>
      </w:r>
    </w:p>
    <w:p w14:paraId="013B97BE" w14:textId="77777777" w:rsidR="00376D11" w:rsidRDefault="00376D11" w:rsidP="00B55E79"/>
    <w:p w14:paraId="6638FA16" w14:textId="77777777" w:rsidR="00B55E79" w:rsidRPr="00AD16FD" w:rsidRDefault="00B55E79" w:rsidP="00B55E79">
      <w:r w:rsidRPr="00AD16FD">
        <w:t>Le ricerche in psico</w:t>
      </w:r>
      <w:r>
        <w:t>logia positiva hanno favorito, tra l’altro, lo studio</w:t>
      </w:r>
      <w:proofErr w:type="gramStart"/>
      <w:r>
        <w:t xml:space="preserve"> </w:t>
      </w:r>
      <w:r w:rsidRPr="00AD16FD">
        <w:t xml:space="preserve"> </w:t>
      </w:r>
      <w:proofErr w:type="gramEnd"/>
      <w:r w:rsidRPr="00AD16FD">
        <w:t>de</w:t>
      </w:r>
      <w:r>
        <w:t>lle caratteristiche che costituiscono le risorse delle persone. I</w:t>
      </w:r>
      <w:r w:rsidRPr="00AD16FD">
        <w:t>l s</w:t>
      </w:r>
      <w:r>
        <w:t xml:space="preserve">upporto sociale è una delle </w:t>
      </w:r>
      <w:r w:rsidRPr="00AD16FD">
        <w:t>risorse la cu</w:t>
      </w:r>
      <w:r>
        <w:t>i importanza</w:t>
      </w:r>
      <w:proofErr w:type="gramStart"/>
      <w:r>
        <w:t xml:space="preserve">  </w:t>
      </w:r>
      <w:proofErr w:type="gramEnd"/>
      <w:r>
        <w:t>per gli adolescenti è stata evidenziata  soprattutto  a scuola</w:t>
      </w:r>
      <w:r w:rsidRPr="00AD16FD">
        <w:t>.</w:t>
      </w:r>
    </w:p>
    <w:p w14:paraId="32DF10B2" w14:textId="77777777" w:rsidR="00B55E79" w:rsidRPr="00AD16FD" w:rsidRDefault="00B55E79" w:rsidP="00B55E79">
      <w:r>
        <w:t>I</w:t>
      </w:r>
      <w:r w:rsidRPr="00AD16FD">
        <w:t>l supporto sociale</w:t>
      </w:r>
      <w:r>
        <w:t>, d</w:t>
      </w:r>
      <w:r w:rsidRPr="00AD16FD">
        <w:t>efinito come la rete</w:t>
      </w:r>
      <w:proofErr w:type="gramStart"/>
      <w:r w:rsidRPr="00AD16FD">
        <w:t xml:space="preserve">  </w:t>
      </w:r>
      <w:proofErr w:type="gramEnd"/>
      <w:r w:rsidRPr="00AD16FD">
        <w:t>di aiuto a disposizione di un</w:t>
      </w:r>
      <w:r>
        <w:t>a persona,</w:t>
      </w:r>
      <w:r w:rsidRPr="00AD16FD">
        <w:t xml:space="preserve"> è associato positivamente </w:t>
      </w:r>
      <w:r>
        <w:t>al successo  scolastico</w:t>
      </w:r>
      <w:r w:rsidRPr="00AD16FD">
        <w:t xml:space="preserve"> e all’adattamento degli allievi in d</w:t>
      </w:r>
      <w:r>
        <w:t>eterminate situazioni</w:t>
      </w:r>
      <w:r w:rsidRPr="00AD16FD">
        <w:t>. Tuttavia</w:t>
      </w:r>
      <w:r>
        <w:t>, sebbene sul piano teorico siano identificabili vari</w:t>
      </w:r>
      <w:r w:rsidRPr="00AD16FD">
        <w:t xml:space="preserve"> tipi di supporto sociale, la maggior</w:t>
      </w:r>
      <w:r>
        <w:t xml:space="preserve"> </w:t>
      </w:r>
      <w:r w:rsidRPr="00AD16FD">
        <w:t>parte degli studi analizza il suppo</w:t>
      </w:r>
      <w:r>
        <w:t>r</w:t>
      </w:r>
      <w:r w:rsidRPr="00AD16FD">
        <w:t xml:space="preserve">to in modo globale. Ci sembra dunque importante descrivere i diversi tipi </w:t>
      </w:r>
      <w:r>
        <w:t xml:space="preserve">di supporto sociale e indagare la loro relazione con il successo </w:t>
      </w:r>
      <w:r w:rsidRPr="00AD16FD">
        <w:t>e l’adattamento scolastico.</w:t>
      </w:r>
    </w:p>
    <w:p w14:paraId="32904EA3" w14:textId="77777777" w:rsidR="00B55E79" w:rsidRPr="00AD16FD" w:rsidRDefault="00B55E79" w:rsidP="00B55E79">
      <w:r>
        <w:t>Il nostro studio riguarda</w:t>
      </w:r>
      <w:r w:rsidRPr="00AD16FD">
        <w:t xml:space="preserve"> 254 </w:t>
      </w:r>
      <w:proofErr w:type="gramStart"/>
      <w:r w:rsidRPr="00AD16FD">
        <w:t>adolescenti,</w:t>
      </w:r>
      <w:proofErr w:type="gramEnd"/>
      <w:r w:rsidRPr="00AD16FD">
        <w:t xml:space="preserve"> di età comp</w:t>
      </w:r>
      <w:r>
        <w:t xml:space="preserve">resa tra i 13 e i 16 anni, </w:t>
      </w:r>
      <w:r w:rsidRPr="00AD16FD">
        <w:t xml:space="preserve"> </w:t>
      </w:r>
      <w:r>
        <w:t>allievi di scuole della svizzera romanda che hanno risposto in modo anonimo e</w:t>
      </w:r>
      <w:r w:rsidRPr="00AD16FD">
        <w:t xml:space="preserve"> collettiva</w:t>
      </w:r>
      <w:r>
        <w:t>mente</w:t>
      </w:r>
      <w:r w:rsidRPr="00AD16FD">
        <w:t xml:space="preserve"> a</w:t>
      </w:r>
      <w:r>
        <w:t>d un questionario sui</w:t>
      </w:r>
      <w:r w:rsidRPr="00AD16FD">
        <w:t xml:space="preserve"> </w:t>
      </w:r>
      <w:r>
        <w:t xml:space="preserve">tipi di </w:t>
      </w:r>
      <w:r w:rsidRPr="00AD16FD">
        <w:t>supporto s</w:t>
      </w:r>
      <w:r>
        <w:t>ociale provenienti</w:t>
      </w:r>
      <w:r w:rsidRPr="00AD16FD">
        <w:t xml:space="preserve"> da diverse fonti </w:t>
      </w:r>
      <w:r>
        <w:t xml:space="preserve">(genitori, insegnanti,amici, compagni di classe, scuola) per </w:t>
      </w:r>
      <w:r w:rsidRPr="00AD16FD">
        <w:t xml:space="preserve">la riuscita </w:t>
      </w:r>
      <w:r>
        <w:t>a scuola</w:t>
      </w:r>
      <w:r w:rsidRPr="00AD16FD">
        <w:t xml:space="preserve"> e l’adattamento scolastico.</w:t>
      </w:r>
      <w:r>
        <w:t xml:space="preserve"> I risultati mostrano la predominanza del supporto sociale dei compagni e dei genitori nella rete di aiuto </w:t>
      </w:r>
      <w:proofErr w:type="gramStart"/>
      <w:r>
        <w:t>degli</w:t>
      </w:r>
      <w:proofErr w:type="gramEnd"/>
      <w:r>
        <w:t xml:space="preserve"> adolescenti, ma anche l’importanza degli insegnanti come fonte di sostegno a scuola. </w:t>
      </w:r>
    </w:p>
    <w:p w14:paraId="6525921D" w14:textId="77777777" w:rsidR="00B55E79" w:rsidRPr="00AD16FD" w:rsidRDefault="00B55E79" w:rsidP="00B55E79">
      <w:r>
        <w:t>Inoltre, le differenti fonti</w:t>
      </w:r>
      <w:r w:rsidRPr="00AD16FD">
        <w:t xml:space="preserve"> di supporto</w:t>
      </w:r>
      <w:r>
        <w:t xml:space="preserve"> sono associate alla riuscita e all’adattamento scolastico e le loro interazioni</w:t>
      </w:r>
      <w:r w:rsidRPr="00AD16FD">
        <w:t xml:space="preserve"> lasciano supporre un effetto compensatorio o complementare. Questi risultati saranno presentati e discussi</w:t>
      </w:r>
      <w:r>
        <w:t xml:space="preserve"> per le loro implicazioni</w:t>
      </w:r>
      <w:proofErr w:type="gramStart"/>
      <w:r>
        <w:t xml:space="preserve"> </w:t>
      </w:r>
      <w:r w:rsidRPr="00AD16FD">
        <w:t xml:space="preserve"> </w:t>
      </w:r>
      <w:proofErr w:type="gramEnd"/>
      <w:r w:rsidRPr="00AD16FD">
        <w:t xml:space="preserve">per future ricerche e per </w:t>
      </w:r>
      <w:r>
        <w:t>la loro pertinenza  a</w:t>
      </w:r>
      <w:r w:rsidRPr="00AD16FD">
        <w:t xml:space="preserve"> sviluppare il supporto sociale a scuola.</w:t>
      </w:r>
    </w:p>
    <w:p w14:paraId="6D6346A3" w14:textId="77777777" w:rsidR="00B55E79" w:rsidRDefault="00B55E79" w:rsidP="00B55E79">
      <w:pPr>
        <w:pStyle w:val="Titoliabstract"/>
      </w:pPr>
    </w:p>
    <w:p w14:paraId="1499CED5" w14:textId="77777777" w:rsidR="00A524CA" w:rsidRDefault="00A524CA" w:rsidP="00D73FE0">
      <w:pPr>
        <w:pStyle w:val="Titoliabstract"/>
      </w:pPr>
    </w:p>
    <w:p w14:paraId="6BA07F58" w14:textId="77777777" w:rsidR="00376D11" w:rsidRDefault="00376D11" w:rsidP="00D73FE0">
      <w:pPr>
        <w:pStyle w:val="Titoliabstract"/>
      </w:pPr>
    </w:p>
    <w:p w14:paraId="07423521" w14:textId="77777777" w:rsidR="00376D11" w:rsidRDefault="00376D11" w:rsidP="00D73FE0">
      <w:pPr>
        <w:pStyle w:val="Titoliabstract"/>
      </w:pPr>
    </w:p>
    <w:p w14:paraId="11FCE4AB" w14:textId="77777777" w:rsidR="00D73FE0" w:rsidRPr="00D73FE0" w:rsidRDefault="00D73FE0" w:rsidP="00D73FE0">
      <w:pPr>
        <w:pStyle w:val="Titoliabstract"/>
      </w:pPr>
      <w:proofErr w:type="gramStart"/>
      <w:r w:rsidRPr="00D73FE0">
        <w:lastRenderedPageBreak/>
        <w:t>Il ruolo dell’ottimismo disposizionale nel perseguimento di obiettivi personali: implicazioni per il benessere soggettivo</w:t>
      </w:r>
      <w:proofErr w:type="gramEnd"/>
    </w:p>
    <w:p w14:paraId="2DDD3802" w14:textId="77777777" w:rsidR="00D73FE0" w:rsidRDefault="00D73FE0" w:rsidP="0012643C">
      <w:pPr>
        <w:pStyle w:val="Autori"/>
      </w:pPr>
    </w:p>
    <w:p w14:paraId="1ABA6DEF" w14:textId="77777777" w:rsidR="00D73FE0" w:rsidRDefault="00D73FE0" w:rsidP="0012643C">
      <w:pPr>
        <w:pStyle w:val="Autori"/>
      </w:pPr>
      <w:proofErr w:type="gramStart"/>
      <w:r>
        <w:t>Monzani Dario, Steca Patrizia, Greco Andrea (Dipartimento di Psicologia Università degli Studi di Milano Bicocca)</w:t>
      </w:r>
      <w:proofErr w:type="gramEnd"/>
    </w:p>
    <w:p w14:paraId="7D182F0E" w14:textId="77777777" w:rsidR="00D73FE0" w:rsidRDefault="00D73FE0" w:rsidP="00C663D8">
      <w:pPr>
        <w:rPr>
          <w:rFonts w:ascii="Times New Roman" w:hAnsi="Times New Roman"/>
        </w:rPr>
      </w:pPr>
    </w:p>
    <w:p w14:paraId="23D225FF" w14:textId="77777777" w:rsidR="00D73FE0" w:rsidRDefault="00D73FE0" w:rsidP="00D73FE0">
      <w:pPr>
        <w:rPr>
          <w:rFonts w:ascii="Times New Roman" w:hAnsi="Times New Roman"/>
        </w:rPr>
      </w:pPr>
      <w:r>
        <w:t xml:space="preserve">L’ottimismo disposizionale (Scheier, Carver &amp; Bridges, 1994) promuove l’impegno attivo, la perseveranza e l’adozione di strategie di coping d’approccio quando le persone devono affrontare sfide e difficoltà che ostacolano a vario modo il raggiungimento dei loro obiettivi personali (Affleck, Tennen &amp; Apter, 2002; Solberg Nes &amp; Segerstrom, 2006; Jackson, Weiss, Lundquist &amp; Soderlind, 2002). Inoltre, gli obiettivi che le persone si </w:t>
      </w:r>
      <w:proofErr w:type="gramStart"/>
      <w:r>
        <w:t>prefiggono</w:t>
      </w:r>
      <w:proofErr w:type="gramEnd"/>
      <w:r>
        <w:t xml:space="preserve"> rivestono un ruolo centrale nel determinare il loro benessere soggettivo. Infatti, alcune ricerche hanno dimostrato che i progressi percepiti verso i propri obiettivi e il conflitto esistente tra di essi influenza fortemente la soddisfazione di vita e gli stati affettivi sia positivi </w:t>
      </w:r>
      <w:proofErr w:type="gramStart"/>
      <w:r>
        <w:t>che</w:t>
      </w:r>
      <w:proofErr w:type="gramEnd"/>
      <w:r>
        <w:t xml:space="preserve"> negativi (Brunstein, 1993; Emmons, 1986; Segerstrom &amp; Solberg Nes, 2006). Obiettivo della presente ricerca è stato quello di analizzare l’influenza dell’ottimismo disposizionale sul perseguimento efficace degli obiettivi personali e sui conseguenti vissuti soggettivi di benessere. Allo studio hanno partecipato 283 giovani adulti. I risultati di una path analysis multilivello </w:t>
      </w:r>
      <w:proofErr w:type="gramStart"/>
      <w:r>
        <w:t>dimostrano</w:t>
      </w:r>
      <w:proofErr w:type="gramEnd"/>
      <w:r>
        <w:t xml:space="preserve"> che l’ottimismo disposizionale influenza i progressi percepiti, il conflitto tra gli obiettivi, l’impegno attivo e le aspettative di successo relative agli obiettivi personali. Inoltre, l’efficace perseguimento degli obiettivi personali influenza positivamente il benessere soggettivo; infatti, la soddisfazione di vita e il bilancio edonico sono promossi, oltre che dall’ottimismo stesso, dai progressi percepiti, dall’importanza assegnata agli obiettivi e dalla bassa </w:t>
      </w:r>
      <w:proofErr w:type="gramStart"/>
      <w:r>
        <w:t>conflittualità</w:t>
      </w:r>
      <w:proofErr w:type="gramEnd"/>
      <w:r>
        <w:t xml:space="preserve"> tra di essi.</w:t>
      </w:r>
    </w:p>
    <w:p w14:paraId="50086F7E" w14:textId="77777777" w:rsidR="00D73FE0" w:rsidRDefault="00D73FE0" w:rsidP="001C4C1D">
      <w:pPr>
        <w:pStyle w:val="Titoliabstract"/>
      </w:pPr>
    </w:p>
    <w:p w14:paraId="6EAA1607" w14:textId="77777777" w:rsidR="00D73FE0" w:rsidRDefault="00D73FE0" w:rsidP="001C4C1D">
      <w:pPr>
        <w:pStyle w:val="Titoliabstract"/>
      </w:pPr>
    </w:p>
    <w:p w14:paraId="0E1C01E8" w14:textId="77777777" w:rsidR="00B55E79" w:rsidRPr="001C4C1D" w:rsidRDefault="001C4C1D" w:rsidP="001C4C1D">
      <w:pPr>
        <w:pStyle w:val="Titoliabstract"/>
      </w:pPr>
      <w:proofErr w:type="gramStart"/>
      <w:r w:rsidRPr="001C4C1D">
        <w:t>Vita affettiva della coppia e scelte generative: studio esplorativo sulla pianificazione famigliare</w:t>
      </w:r>
      <w:proofErr w:type="gramEnd"/>
    </w:p>
    <w:p w14:paraId="6381E264" w14:textId="77777777" w:rsidR="00B55E79" w:rsidRDefault="00B55E79" w:rsidP="0012643C">
      <w:pPr>
        <w:pStyle w:val="Autori"/>
      </w:pPr>
    </w:p>
    <w:p w14:paraId="08D7109D" w14:textId="77777777" w:rsidR="00B55E79" w:rsidRDefault="001C4C1D" w:rsidP="0012643C">
      <w:pPr>
        <w:pStyle w:val="Autori"/>
      </w:pPr>
      <w:r>
        <w:t>Musi Marianna (Università Cattolica del Sacro Cuore Milano)</w:t>
      </w:r>
    </w:p>
    <w:p w14:paraId="3DA51B4C" w14:textId="77777777" w:rsidR="00B55E79" w:rsidRDefault="00B55E79" w:rsidP="00C663D8">
      <w:pPr>
        <w:rPr>
          <w:rFonts w:ascii="Times New Roman" w:hAnsi="Times New Roman"/>
        </w:rPr>
      </w:pPr>
    </w:p>
    <w:p w14:paraId="0214F84C" w14:textId="77777777" w:rsidR="001C4C1D" w:rsidRDefault="001C4C1D" w:rsidP="001C4C1D">
      <w:r>
        <w:t xml:space="preserve">L’obiettivo di questa ricerca esplorativa è rilevare se esistono differenze statisticamente </w:t>
      </w:r>
      <w:proofErr w:type="gramStart"/>
      <w:r>
        <w:t>significative</w:t>
      </w:r>
      <w:proofErr w:type="gramEnd"/>
      <w:r>
        <w:t xml:space="preserve"> tra coppie che utilizzano diversi metodi di pianificazione famigliare. È stato scelto un disegno di ricerca diadico standard reciproco con approccio quali-quantitativo.</w:t>
      </w:r>
    </w:p>
    <w:p w14:paraId="79862C3C" w14:textId="77777777" w:rsidR="001C4C1D" w:rsidRDefault="001C4C1D" w:rsidP="001C4C1D">
      <w:r>
        <w:lastRenderedPageBreak/>
        <w:t xml:space="preserve">Il campione è composto </w:t>
      </w:r>
      <w:proofErr w:type="gramStart"/>
      <w:r>
        <w:t>da</w:t>
      </w:r>
      <w:proofErr w:type="gramEnd"/>
      <w:r>
        <w:t xml:space="preserve"> 42 coppie, suddivise in due gruppi: </w:t>
      </w:r>
      <w:r w:rsidRPr="00571357">
        <w:rPr>
          <w:i/>
        </w:rPr>
        <w:t>user</w:t>
      </w:r>
      <w:r>
        <w:t xml:space="preserve"> di contraccezione (chimica, di barriera, sterilizzazione, 20 coppie) e </w:t>
      </w:r>
      <w:r w:rsidRPr="00571357">
        <w:rPr>
          <w:i/>
        </w:rPr>
        <w:t>user</w:t>
      </w:r>
      <w:r>
        <w:t xml:space="preserve"> di metodi naturali (basati su conoscenza del proprio corpo e astinenza periodica dai rapporti sessuali, 22 coppie). E’ stato utilizzato un questionario self-report che indaga: impegno, intimità, passione, generatività, soddisfazione, oltre a domande ad hoc su uso, scelta, soddisfazione del metodo scelto, </w:t>
      </w:r>
      <w:proofErr w:type="gramStart"/>
      <w:r>
        <w:t>soddisfazione</w:t>
      </w:r>
      <w:proofErr w:type="gramEnd"/>
      <w:r>
        <w:t xml:space="preserve"> per la propria sessualità, coinvolgimento di entrambi i partner. </w:t>
      </w:r>
    </w:p>
    <w:p w14:paraId="2B5BF595" w14:textId="77777777" w:rsidR="001C4C1D" w:rsidRDefault="001C4C1D" w:rsidP="001C4C1D">
      <w:r>
        <w:t xml:space="preserve">I due gruppi hanno andamenti sostanzialmente positivi in tutti i costrutti considerati. Punti emergenti: 1) i livelli </w:t>
      </w:r>
      <w:proofErr w:type="gramStart"/>
      <w:r>
        <w:t xml:space="preserve">di </w:t>
      </w:r>
      <w:proofErr w:type="gramEnd"/>
      <w:r>
        <w:t xml:space="preserve">impegno sono alti in tutti i soggetti, indipendentemente dal gruppo; 2) nelle altre variabili indagate con approccio quantitativo, l’uomo user di contraccezione ha punteggi di risposta più alti, quindi più positivi, della propria donna e dei soggetti user di metodi naturali; 3) nei dati qualitativi, invece, il soggetto che riporta contenuti più ricchi e positivi è la donna user di metodi naturali. </w:t>
      </w:r>
    </w:p>
    <w:p w14:paraId="01E92262" w14:textId="77777777" w:rsidR="001C4C1D" w:rsidRDefault="001C4C1D" w:rsidP="001C4C1D">
      <w:pPr>
        <w:rPr>
          <w:rFonts w:ascii="Times New Roman" w:hAnsi="Times New Roman"/>
        </w:rPr>
      </w:pPr>
      <w:r>
        <w:t xml:space="preserve">Future direzioni di ricerca potrebbero riguardare ragioni e implicazioni per la relazione delle differenze rilevate, in </w:t>
      </w:r>
      <w:proofErr w:type="gramStart"/>
      <w:r>
        <w:t>particolare dove</w:t>
      </w:r>
      <w:proofErr w:type="gramEnd"/>
      <w:r>
        <w:t xml:space="preserve"> la discrepanza è più elevata (</w:t>
      </w:r>
      <w:r w:rsidRPr="00042206">
        <w:rPr>
          <w:i/>
        </w:rPr>
        <w:t>user</w:t>
      </w:r>
      <w:r>
        <w:t xml:space="preserve"> di contraccezione), per quanto riguarda mantenimento della relazione, capacità di coping individuale e diadico, consapevolezza della propria identità di coppia, in funzione della promozione del benessere individuale e famigliare.</w:t>
      </w:r>
    </w:p>
    <w:p w14:paraId="67D8C77D" w14:textId="77777777" w:rsidR="001C4C1D" w:rsidRDefault="001C4C1D" w:rsidP="001C4C1D">
      <w:pPr>
        <w:pStyle w:val="Titoliabstract"/>
      </w:pPr>
    </w:p>
    <w:p w14:paraId="026A07F8" w14:textId="77777777" w:rsidR="001C4C1D" w:rsidRDefault="001C4C1D" w:rsidP="001C4C1D">
      <w:pPr>
        <w:pStyle w:val="Titoliabstract"/>
      </w:pPr>
    </w:p>
    <w:p w14:paraId="38C05B62" w14:textId="77777777" w:rsidR="00D55C2D" w:rsidRPr="00D55C2D" w:rsidRDefault="00D55C2D" w:rsidP="00D55C2D">
      <w:pPr>
        <w:pStyle w:val="Titoliabstract"/>
      </w:pPr>
      <w:proofErr w:type="gramStart"/>
      <w:r w:rsidRPr="00D55C2D">
        <w:t>L’effetto protettivo del pensiero positivo sullo stress, la depressione e sulla percezione della malattia, nei pazienti HIV positivi</w:t>
      </w:r>
      <w:proofErr w:type="gramEnd"/>
    </w:p>
    <w:p w14:paraId="467E9179" w14:textId="77777777" w:rsidR="00D55C2D" w:rsidRDefault="00D55C2D" w:rsidP="0012643C">
      <w:pPr>
        <w:pStyle w:val="Autori"/>
      </w:pPr>
    </w:p>
    <w:p w14:paraId="009FBBC2" w14:textId="77777777" w:rsidR="00D55C2D" w:rsidRDefault="00D55C2D" w:rsidP="0012643C">
      <w:pPr>
        <w:pStyle w:val="Autori"/>
      </w:pPr>
      <w:proofErr w:type="gramStart"/>
      <w:r>
        <w:t>Norcini Pala Andrea, Steca Patrizia (Dipartimento di Psicologia Università degli Studi di Milano Bicocca)</w:t>
      </w:r>
      <w:proofErr w:type="gramEnd"/>
    </w:p>
    <w:p w14:paraId="0AF2AB11" w14:textId="77777777" w:rsidR="00D55C2D" w:rsidRPr="00D55C2D" w:rsidRDefault="00D55C2D" w:rsidP="00D55C2D"/>
    <w:p w14:paraId="1A995763" w14:textId="77777777" w:rsidR="00D55C2D" w:rsidRPr="00AD46FF" w:rsidRDefault="00D55C2D" w:rsidP="00D55C2D">
      <w:r w:rsidRPr="00AD46FF">
        <w:t xml:space="preserve">Il </w:t>
      </w:r>
      <w:r>
        <w:t xml:space="preserve">costrutto del </w:t>
      </w:r>
      <w:r w:rsidRPr="00AD46FF">
        <w:t xml:space="preserve">pensiero positivo </w:t>
      </w:r>
      <w:r>
        <w:t>è</w:t>
      </w:r>
      <w:r w:rsidRPr="00AD46FF">
        <w:t xml:space="preserve"> costituito dall</w:t>
      </w:r>
      <w:r>
        <w:t>’</w:t>
      </w:r>
      <w:r w:rsidRPr="00AD46FF">
        <w:t xml:space="preserve">autostima, </w:t>
      </w:r>
      <w:r>
        <w:t>l’</w:t>
      </w:r>
      <w:r w:rsidRPr="00AD46FF">
        <w:t xml:space="preserve">ottimismo e </w:t>
      </w:r>
      <w:r>
        <w:t xml:space="preserve">la </w:t>
      </w:r>
      <w:r w:rsidRPr="00AD46FF">
        <w:t>soddisfazione per la vita</w:t>
      </w:r>
      <w:r>
        <w:t xml:space="preserve">, tutti aspetti che hanno </w:t>
      </w:r>
      <w:r w:rsidRPr="00AD46FF">
        <w:t xml:space="preserve">un effetto protettivo </w:t>
      </w:r>
      <w:r>
        <w:t>rispetto allo</w:t>
      </w:r>
      <w:r w:rsidRPr="00AD46FF">
        <w:t xml:space="preserve"> stress e</w:t>
      </w:r>
      <w:r>
        <w:t xml:space="preserve"> alla depressione sia congiuntamente ch singolarmente;</w:t>
      </w:r>
      <w:r w:rsidRPr="00AD46FF">
        <w:t xml:space="preserve"> ad es. l’autostima</w:t>
      </w:r>
      <w:r>
        <w:t xml:space="preserve"> può</w:t>
      </w:r>
      <w:r w:rsidRPr="00AD46FF">
        <w:t xml:space="preserve"> influenzare la percezione del controllo</w:t>
      </w:r>
      <w:r>
        <w:t xml:space="preserve"> personale. Tali aspetti sono di particolare r</w:t>
      </w:r>
      <w:r w:rsidRPr="00AD46FF">
        <w:t xml:space="preserve">ilevanza </w:t>
      </w:r>
      <w:r>
        <w:t xml:space="preserve">nell’ambito della gestione dell’infezione da HIV, pertanto </w:t>
      </w:r>
      <w:r w:rsidRPr="00AD46FF">
        <w:t xml:space="preserve">in questo lavoro abbiamo testato le relazioni del pensiero positivo con tali costrutti psicologici includendo anche la percezione </w:t>
      </w:r>
      <w:proofErr w:type="gramStart"/>
      <w:r w:rsidRPr="00AD46FF">
        <w:t xml:space="preserve">di </w:t>
      </w:r>
      <w:proofErr w:type="gramEnd"/>
      <w:r w:rsidRPr="00AD46FF">
        <w:t xml:space="preserve">intrusività della malattia. Il campione era composto </w:t>
      </w:r>
      <w:proofErr w:type="gramStart"/>
      <w:r w:rsidRPr="00AD46FF">
        <w:t>da</w:t>
      </w:r>
      <w:proofErr w:type="gramEnd"/>
      <w:r w:rsidRPr="00AD46FF">
        <w:t xml:space="preserve"> 90 pazienti </w:t>
      </w:r>
      <w:r>
        <w:t>HIV-</w:t>
      </w:r>
      <w:r w:rsidRPr="00AD46FF">
        <w:t>positivi (</w:t>
      </w:r>
      <w:r>
        <w:t>u</w:t>
      </w:r>
      <w:r w:rsidRPr="00AD46FF">
        <w:t>omini 75% e donne 25%; età media 38.43 anni DS</w:t>
      </w:r>
      <w:r w:rsidRPr="00AD46FF">
        <w:rPr>
          <w:i/>
          <w:iCs/>
        </w:rPr>
        <w:t xml:space="preserve"> = </w:t>
      </w:r>
      <w:r w:rsidRPr="00AD46FF">
        <w:t>8.14)</w:t>
      </w:r>
      <w:r>
        <w:t xml:space="preserve"> che hanno compilato dei questionari per la valutazione di: pensiero positivo POT (Caprara et al., 2010), depressione PHQ-9 (Kroenke et al., 2001), stress PSQ (Levenstein et al., 1993) e percezione della malattia IPQ (</w:t>
      </w:r>
      <w:r w:rsidRPr="00AD46FF">
        <w:t xml:space="preserve">Broadbent et al., 2006; </w:t>
      </w:r>
      <w:r>
        <w:t xml:space="preserve">tradotto </w:t>
      </w:r>
      <w:r>
        <w:lastRenderedPageBreak/>
        <w:t>da</w:t>
      </w:r>
      <w:r w:rsidRPr="00AD46FF">
        <w:t xml:space="preserve"> Pain et al., 2006</w:t>
      </w:r>
      <w:r>
        <w:t>). I risultati (SEM: CFI/TLI .98/.96, RMSEA .</w:t>
      </w:r>
      <w:proofErr w:type="gramStart"/>
      <w:r>
        <w:t>05</w:t>
      </w:r>
      <w:proofErr w:type="gramEnd"/>
      <w:r>
        <w:t xml:space="preserve">, </w:t>
      </w:r>
      <w:r>
        <w:sym w:font="Symbol" w:char="F063"/>
      </w:r>
      <w:r w:rsidRPr="00014B45">
        <w:rPr>
          <w:vertAlign w:val="superscript"/>
        </w:rPr>
        <w:t>2</w:t>
      </w:r>
      <w:r>
        <w:t xml:space="preserve">/df = 1.28) hanno evidenziato che vi è una relazione inversa fra pensiero positivo e percezione dello stress (β = -.84, p &lt; .001), depressione (β = -.66, p &lt; .001), percezione </w:t>
      </w:r>
      <w:proofErr w:type="gramStart"/>
      <w:r>
        <w:t xml:space="preserve">di </w:t>
      </w:r>
      <w:proofErr w:type="gramEnd"/>
      <w:r>
        <w:t xml:space="preserve">intrusività della malattia sulla propria vita (β = -.49, p &lt; .001) e sulle proprie emozioni (β = -.25, p &lt; .01). Al contrario, il pensiero positivo si associa </w:t>
      </w:r>
      <w:proofErr w:type="gramStart"/>
      <w:r>
        <w:t>ad</w:t>
      </w:r>
      <w:proofErr w:type="gramEnd"/>
      <w:r>
        <w:t xml:space="preserve"> una maggiore percezione di controllo sulla propria condizione (β = .26, p &lt; .01). Pertanto, in ambito clinico il pensiero positivo potrebbe esercitare un effetto protettivo sulla salute mentale e sulla percezione della malattia, riducendone l’impatto negativo sulla vita dei pazienti. </w:t>
      </w:r>
    </w:p>
    <w:p w14:paraId="07BA3664" w14:textId="77777777" w:rsidR="005E7DE1" w:rsidRDefault="005E7DE1" w:rsidP="005E7DE1">
      <w:pPr>
        <w:pStyle w:val="Titoliabstract"/>
      </w:pPr>
    </w:p>
    <w:p w14:paraId="0DC545C1" w14:textId="77777777" w:rsidR="00A05834" w:rsidRDefault="00A05834" w:rsidP="005E7DE1">
      <w:pPr>
        <w:pStyle w:val="Titoliabstract"/>
      </w:pPr>
    </w:p>
    <w:p w14:paraId="6411A769" w14:textId="77777777" w:rsidR="005E7DE1" w:rsidRPr="005E7DE1" w:rsidRDefault="005E7DE1" w:rsidP="005E7DE1">
      <w:pPr>
        <w:pStyle w:val="Titoliabstract"/>
      </w:pPr>
      <w:r w:rsidRPr="005E7DE1">
        <w:t>Nuove tecnologie per la gestione dello stress negli insegnanti</w:t>
      </w:r>
    </w:p>
    <w:p w14:paraId="1450425F" w14:textId="77777777" w:rsidR="005E7DE1" w:rsidRDefault="005E7DE1" w:rsidP="0012643C">
      <w:pPr>
        <w:pStyle w:val="Autori"/>
      </w:pPr>
    </w:p>
    <w:p w14:paraId="660F02C9" w14:textId="77777777" w:rsidR="005E7DE1" w:rsidRPr="00E23F86" w:rsidRDefault="005E7DE1" w:rsidP="0012643C">
      <w:pPr>
        <w:pStyle w:val="Autori"/>
      </w:pPr>
      <w:proofErr w:type="gramStart"/>
      <w:r w:rsidRPr="00E23F86">
        <w:t xml:space="preserve">Pallavicini Federica, Gaggioli Andrea, Cipresso Pietro, Serino Silvia, Raspelli Simona, Baruffi </w:t>
      </w:r>
      <w:r w:rsidR="00E23F86" w:rsidRPr="00E23F86">
        <w:t>Margerita</w:t>
      </w:r>
      <w:r w:rsidRPr="00E23F86">
        <w:t xml:space="preserve">, </w:t>
      </w:r>
      <w:r w:rsidR="00E23F86" w:rsidRPr="00E23F86">
        <w:t>Mantovani Fabrizia</w:t>
      </w:r>
      <w:r w:rsidRPr="00E23F86">
        <w:t xml:space="preserve">, </w:t>
      </w:r>
      <w:r w:rsidR="00E23F86" w:rsidRPr="00E23F86">
        <w:t xml:space="preserve">Riva </w:t>
      </w:r>
      <w:r w:rsidRPr="00E23F86">
        <w:t>Giuseppe</w:t>
      </w:r>
      <w:proofErr w:type="gramEnd"/>
      <w:r w:rsidR="00E23F86" w:rsidRPr="00E23F86">
        <w:t xml:space="preserve"> (Università degli Studi Milano-Bicocca, Istituto Auxologico Italiano)</w:t>
      </w:r>
    </w:p>
    <w:p w14:paraId="68EAD5C6" w14:textId="77777777" w:rsidR="001C4C1D" w:rsidRDefault="001C4C1D" w:rsidP="00C663D8">
      <w:pPr>
        <w:rPr>
          <w:rFonts w:ascii="Times New Roman" w:hAnsi="Times New Roman"/>
        </w:rPr>
      </w:pPr>
    </w:p>
    <w:p w14:paraId="1417F755" w14:textId="77777777" w:rsidR="00E23F86" w:rsidRDefault="00E23F86" w:rsidP="00E23F86">
      <w:r>
        <w:t xml:space="preserve">Lo stress psicologico ha luogo quando un individuo percepisce che le richieste ambientali superano o mettono severamente alla prova le risorse che </w:t>
      </w:r>
      <w:proofErr w:type="gramStart"/>
      <w:r>
        <w:t>ha</w:t>
      </w:r>
      <w:proofErr w:type="gramEnd"/>
      <w:r>
        <w:t xml:space="preserve"> a disposizione per farvi fronte. L'associazione di tale condizione a </w:t>
      </w:r>
      <w:proofErr w:type="gramStart"/>
      <w:r>
        <w:t>significativi</w:t>
      </w:r>
      <w:proofErr w:type="gramEnd"/>
      <w:r>
        <w:t xml:space="preserve"> problemi di salute mentale e fisica rende necessaria la definizione di nuove strategie per combatterlo. </w:t>
      </w:r>
      <w:proofErr w:type="gramStart"/>
      <w:r>
        <w:t>Sulla base di</w:t>
      </w:r>
      <w:proofErr w:type="gramEnd"/>
      <w:r>
        <w:t xml:space="preserve"> tale necessità, all’interno del progetto europeo INTERSTRESS è stato messo a punto un training rivolto agli insegnati delle scuole medie di Milano che mira ad accrescere le risorse di coping individuali attraverso l’ausilio di Nuove Tecnologie.</w:t>
      </w:r>
    </w:p>
    <w:p w14:paraId="767828A7" w14:textId="77777777" w:rsidR="001C4C1D" w:rsidRDefault="00E23F86" w:rsidP="00E23F86">
      <w:pPr>
        <w:rPr>
          <w:rFonts w:ascii="Times New Roman" w:hAnsi="Times New Roman"/>
        </w:rPr>
      </w:pPr>
      <w:r>
        <w:t xml:space="preserve">Metodo/Disegno Sperimentale: Al fine di verificare l’efficacia del training è stato disegnato uno studio sperimentale randomizzato che includerà tre gruppi composti </w:t>
      </w:r>
      <w:proofErr w:type="gramStart"/>
      <w:r>
        <w:t>da</w:t>
      </w:r>
      <w:proofErr w:type="gramEnd"/>
      <w:r>
        <w:t xml:space="preserve"> circa cinquanta individui affetti da stress psicologico: (1) il Gruppo Sperimentale; (2) il Gruppo di Controllo; (3) il Waiting List Gruppo. I partecipanti inclusi nel Gruppo Sperimentale riceveranno un traning basato sulla Terapia Cognitivo-Comportamentale combinato all’utilizzo della Realtà Virtuale, biosensori e Smartphones, mentre il Gruppo di Controllo </w:t>
      </w:r>
      <w:proofErr w:type="gramStart"/>
      <w:r>
        <w:t>verrà</w:t>
      </w:r>
      <w:proofErr w:type="gramEnd"/>
      <w:r>
        <w:t xml:space="preserve"> sottoposto allo stesso trattamento senza l’ausilio di nuove tecnologie. Il gruppo Waiting List, infine, sarà comparato con le altre due condizioni senza ricevere alcun tipo di training. Misure psicologiche e psicofisiologiche saranno utilizzate come variabili dipendenti quantitative, mentre, dal punto di vista qualitativa, sarà raccolto il report dei partecipanti inclusi nello studio. Discusssione: L’obiettivo dello studio è </w:t>
      </w:r>
      <w:proofErr w:type="gramStart"/>
      <w:r>
        <w:t>quello di</w:t>
      </w:r>
      <w:proofErr w:type="gramEnd"/>
      <w:r>
        <w:t xml:space="preserve"> verificare l’efficacia di un training psicologico per la gestione dello stress e l’accrescimento delle risorse di coping degli insegnati basato sulle </w:t>
      </w:r>
      <w:r>
        <w:lastRenderedPageBreak/>
        <w:t>Nuove Tecnologie, grazie alla creazione di un ponte fra il setting clinico e la realtà quotidiana delle persone.</w:t>
      </w:r>
    </w:p>
    <w:p w14:paraId="7ABC9862" w14:textId="77777777" w:rsidR="001C4C1D" w:rsidRDefault="001C4C1D" w:rsidP="00E23F86">
      <w:pPr>
        <w:pStyle w:val="Titoliabstract"/>
      </w:pPr>
    </w:p>
    <w:p w14:paraId="302EE269" w14:textId="77777777" w:rsidR="00E23F86" w:rsidRDefault="00E23F86" w:rsidP="00E23F86">
      <w:pPr>
        <w:pStyle w:val="Titoliabstract"/>
      </w:pPr>
    </w:p>
    <w:p w14:paraId="11B0A4E6" w14:textId="77777777" w:rsidR="00E23F86" w:rsidRPr="00E23F86" w:rsidRDefault="00E23F86" w:rsidP="00E23F86">
      <w:pPr>
        <w:pStyle w:val="Titoliabstract"/>
      </w:pPr>
      <w:r w:rsidRPr="00E23F86">
        <w:t>Stress e benessere in Azienda: l'indice di resilienza</w:t>
      </w:r>
    </w:p>
    <w:p w14:paraId="40B2BB5C" w14:textId="77777777" w:rsidR="00E23F86" w:rsidRDefault="00E23F86" w:rsidP="0012643C">
      <w:pPr>
        <w:pStyle w:val="Autori"/>
      </w:pPr>
    </w:p>
    <w:p w14:paraId="23CA8DEB" w14:textId="77777777" w:rsidR="00E23F86" w:rsidRDefault="00E23F86" w:rsidP="0012643C">
      <w:pPr>
        <w:pStyle w:val="Autori"/>
      </w:pPr>
      <w:r>
        <w:t>Pellegrino Ferdinando (ASL Salerno)</w:t>
      </w:r>
    </w:p>
    <w:p w14:paraId="2CB32D84" w14:textId="77777777" w:rsidR="00E23F86" w:rsidRDefault="00E23F86" w:rsidP="00C663D8">
      <w:pPr>
        <w:rPr>
          <w:rFonts w:ascii="Times New Roman" w:hAnsi="Times New Roman"/>
        </w:rPr>
      </w:pPr>
    </w:p>
    <w:p w14:paraId="70E5DCD1" w14:textId="77777777" w:rsidR="00E23F86" w:rsidRDefault="00E23F86" w:rsidP="00E23F86">
      <w:r>
        <w:t>Lo stress lavorativo incide sul benessere e sulla sicurezza dell’individuo e rappresenta una minaccia per le aziende e per l’economia.</w:t>
      </w:r>
    </w:p>
    <w:p w14:paraId="3D554326" w14:textId="77777777" w:rsidR="00E23F86" w:rsidRDefault="00E23F86" w:rsidP="00E23F86">
      <w:r>
        <w:t xml:space="preserve">L’individuo stressato commette maggiori errori professionali, rende di meno, è più vulnerabile allo sviluppo di patologie fisiche o psichiche, è più esposto al rischio </w:t>
      </w:r>
      <w:proofErr w:type="gramStart"/>
      <w:r>
        <w:t xml:space="preserve">di </w:t>
      </w:r>
      <w:proofErr w:type="gramEnd"/>
      <w:r>
        <w:t xml:space="preserve">infortunio lavorativo, può assumere stili di vita disfunzionali (fumo di sigarette, gambling...). Per tali motivi negli ultimi anni è diventato sempre più pressante la necessità di occuparsi del benessere </w:t>
      </w:r>
      <w:proofErr w:type="gramStart"/>
      <w:r>
        <w:t>dell’</w:t>
      </w:r>
      <w:proofErr w:type="gramEnd"/>
      <w:r>
        <w:t xml:space="preserve">individuo sul luogo di lavoro aiutandolo a sviluppare fattori di resilienza che riducono la sua vulnerabilità allo stress. Partendo da questi presupposti è stato </w:t>
      </w:r>
      <w:proofErr w:type="gramStart"/>
      <w:r>
        <w:t>messo a punto</w:t>
      </w:r>
      <w:proofErr w:type="gramEnd"/>
      <w:r>
        <w:t xml:space="preserve">, nell’ambito di specifici progetti formativi, un test in cui è stato studiato il bilanciamento degli atteggiamenti difensivi individuali rispetto a quelli proattivi. Il test è composto </w:t>
      </w:r>
      <w:proofErr w:type="gramStart"/>
      <w:r>
        <w:t>da</w:t>
      </w:r>
      <w:proofErr w:type="gramEnd"/>
      <w:r>
        <w:t xml:space="preserve"> 56 item suddivisi in due dimensioni, la dimensione psicopatologica (ansia, depressione, fobia, somatizzazione) e la dimensione positiva (intelligenza emotiva, response ability, autostima); il rapporto fra le due dimensioni, definito indice di resilienza, fornisce un’idea di come l’individuo si pone nei confronti di se stesso in un determinato momento della vita.</w:t>
      </w:r>
    </w:p>
    <w:p w14:paraId="0AFDE126" w14:textId="77777777" w:rsidR="00E23F86" w:rsidRDefault="00E23F86" w:rsidP="00E23F86">
      <w:r>
        <w:t xml:space="preserve">Si </w:t>
      </w:r>
      <w:proofErr w:type="gramStart"/>
      <w:r>
        <w:t>possono</w:t>
      </w:r>
      <w:proofErr w:type="gramEnd"/>
      <w:r>
        <w:t xml:space="preserve"> così evidenziare gli sforzi messi in essere per sostenere le difficoltà, il livello di impegno, la natura delle risorse psicologiche disponibili, il grado di soddisfazione generale e la propensione all’innovazione e alla positività (autoefficacia).</w:t>
      </w:r>
    </w:p>
    <w:p w14:paraId="48B32833" w14:textId="77777777" w:rsidR="00E23F86" w:rsidRDefault="00E23F86" w:rsidP="00E23F86">
      <w:r>
        <w:t xml:space="preserve">Sono stati testati circa 5000 soggetti nel corso di eventi formativi realizzati dal 2006 </w:t>
      </w:r>
      <w:proofErr w:type="gramStart"/>
      <w:r>
        <w:t>ad</w:t>
      </w:r>
      <w:proofErr w:type="gramEnd"/>
      <w:r>
        <w:t xml:space="preserve"> oggi in diverse regioni italiane; hanno partecipato all’indagine liberi professionisti (avvocati, medici, manager) e professionalità di aziende pubbliche o private (medici, infermieri, agenti di polizia, insegnanti). Sulla base dei dati rilevati, nelle specifiche realtà, sono stati realizzati percorsi formativi strutturati in prevalenza attraverso lavori di gruppo modulati in un percorso medio di circa sei mesi; in tale </w:t>
      </w:r>
      <w:proofErr w:type="gramStart"/>
      <w:r>
        <w:t>contesto</w:t>
      </w:r>
      <w:proofErr w:type="gramEnd"/>
      <w:r>
        <w:t xml:space="preserve"> l’obiettivo è stato quello di favorire – attraverso il fitness cognitivo-emotivo – l’implementazione delle potenzialità della mente nei suoi aspetti emotivi e razionali.</w:t>
      </w:r>
    </w:p>
    <w:p w14:paraId="1C1A0B9D" w14:textId="77777777" w:rsidR="008709CF" w:rsidRPr="00B25127" w:rsidRDefault="00E23F86" w:rsidP="00B25127">
      <w:pPr>
        <w:rPr>
          <w:rFonts w:ascii="Times New Roman" w:hAnsi="Times New Roman"/>
        </w:rPr>
      </w:pPr>
      <w:r>
        <w:t xml:space="preserve">Nella relazione </w:t>
      </w:r>
      <w:proofErr w:type="gramStart"/>
      <w:r>
        <w:t>vengono</w:t>
      </w:r>
      <w:proofErr w:type="gramEnd"/>
      <w:r>
        <w:t xml:space="preserve"> presentati i risultati dell’esperienza formativa.</w:t>
      </w:r>
    </w:p>
    <w:p w14:paraId="2E3C4CC5" w14:textId="77777777" w:rsidR="008F6023" w:rsidRPr="008F6023" w:rsidRDefault="008F6023" w:rsidP="008F6023">
      <w:pPr>
        <w:pStyle w:val="Titoliabstract"/>
      </w:pPr>
      <w:r w:rsidRPr="008F6023">
        <w:lastRenderedPageBreak/>
        <w:t xml:space="preserve">La </w:t>
      </w:r>
      <w:proofErr w:type="gramStart"/>
      <w:r w:rsidRPr="008F6023">
        <w:t>promozione</w:t>
      </w:r>
      <w:proofErr w:type="gramEnd"/>
      <w:r w:rsidRPr="008F6023">
        <w:t xml:space="preserve"> delle risorse nei percorsi di cura: funzioni psichiche e criteri di inclusione per l’inserimento nei gruppi riabilitativi in psichiatria</w:t>
      </w:r>
    </w:p>
    <w:p w14:paraId="5A59E706" w14:textId="77777777" w:rsidR="008F6023" w:rsidRDefault="008F6023" w:rsidP="0012643C">
      <w:pPr>
        <w:pStyle w:val="Autori"/>
      </w:pPr>
    </w:p>
    <w:p w14:paraId="4600B9A1" w14:textId="77777777" w:rsidR="008F6023" w:rsidRPr="008F6023" w:rsidRDefault="008F6023" w:rsidP="0012643C">
      <w:pPr>
        <w:pStyle w:val="Autori"/>
      </w:pPr>
      <w:r w:rsidRPr="008F6023">
        <w:t>Peserico Manuela*, Ferrari Barbara**</w:t>
      </w:r>
      <w:r>
        <w:t xml:space="preserve"> </w:t>
      </w:r>
      <w:r w:rsidRPr="008F6023">
        <w:t>(*Fondazione IRCCS Poli</w:t>
      </w:r>
      <w:r>
        <w:t xml:space="preserve">clinico, Dipartimento di Salute </w:t>
      </w:r>
      <w:r w:rsidRPr="008F6023">
        <w:t>Mentale, Milano</w:t>
      </w:r>
      <w:proofErr w:type="gramStart"/>
      <w:r w:rsidRPr="008F6023">
        <w:t xml:space="preserve"> ;</w:t>
      </w:r>
      <w:proofErr w:type="gramEnd"/>
      <w:r w:rsidRPr="008F6023">
        <w:t xml:space="preserve"> ** La Tela Onlus, Milano</w:t>
      </w:r>
      <w:r>
        <w:t>)</w:t>
      </w:r>
    </w:p>
    <w:p w14:paraId="24DE3746" w14:textId="77777777" w:rsidR="00E23F86" w:rsidRDefault="00E23F86" w:rsidP="00C663D8">
      <w:pPr>
        <w:rPr>
          <w:rFonts w:ascii="Times New Roman" w:hAnsi="Times New Roman"/>
        </w:rPr>
      </w:pPr>
    </w:p>
    <w:p w14:paraId="7BFB2D7A" w14:textId="77777777" w:rsidR="008F6023" w:rsidRDefault="008F6023" w:rsidP="008F6023">
      <w:proofErr w:type="gramStart"/>
      <w:r>
        <w:t xml:space="preserve">Come </w:t>
      </w:r>
      <w:proofErr w:type="gramEnd"/>
      <w:r>
        <w:t xml:space="preserve">è noto prima dell’inserimento del paziente nelle attività riabilitative poste in essere da qualsiasi servizio psichiatrico, il paziente viene sottoposto ad un assessment (Anthony WA., Liberman RP., 1997; Scala A. 1998) finalizzato: a raccogliere i dati anamnestici, ma anche a individuare le aree della disabilità, le funzioni psichiche che necessitano di intervento e le performances da potenziare (Ba G. 2003; Ba G., Peserico M. 2006; Albanese O., Peserico M. 2008). </w:t>
      </w:r>
      <w:proofErr w:type="gramStart"/>
      <w:r>
        <w:t>Sulla base di</w:t>
      </w:r>
      <w:proofErr w:type="gramEnd"/>
      <w:r>
        <w:t xml:space="preserve"> questi elementi solitamente il paziente viene inserito nei percorsi di cura. A nostro parere però è necessario un </w:t>
      </w:r>
      <w:proofErr w:type="gramStart"/>
      <w:r>
        <w:t>ulteriore</w:t>
      </w:r>
      <w:proofErr w:type="gramEnd"/>
      <w:r>
        <w:t xml:space="preserve"> step: individuare come le diverse attività proposte da un servizio possano rispondere ai bisogni del paziente e soprattutto alla promozione delle sue risorse. A questo scopo il nostro obiettivo è proporre alla discussione una griglia la cui finalità è favorire l’individuazione delle specificità terapeutiche delle attività che il servizio psichiatrico offre alla propria utenza. La strutturazione della griglia è stata possibile grazie all’analisi </w:t>
      </w:r>
      <w:proofErr w:type="gramStart"/>
      <w:r>
        <w:t>delle</w:t>
      </w:r>
      <w:proofErr w:type="gramEnd"/>
      <w:r>
        <w:t xml:space="preserve"> </w:t>
      </w:r>
    </w:p>
    <w:p w14:paraId="6E0C923C" w14:textId="77777777" w:rsidR="008F6023" w:rsidRDefault="008F6023" w:rsidP="008F6023">
      <w:r>
        <w:t xml:space="preserve">• specificità delle diverse attività, di primo e secondo livello, che costituiscono il panorama riabilitativo offerto dal servizio </w:t>
      </w:r>
    </w:p>
    <w:p w14:paraId="7352FDCE" w14:textId="77777777" w:rsidR="008F6023" w:rsidRDefault="008F6023" w:rsidP="008F6023">
      <w:r>
        <w:t xml:space="preserve">• specificità individuali emerse (sia come disabilità </w:t>
      </w:r>
      <w:proofErr w:type="gramStart"/>
      <w:r>
        <w:t>che</w:t>
      </w:r>
      <w:proofErr w:type="gramEnd"/>
      <w:r>
        <w:t xml:space="preserve"> come risorse potenziali) durante l’assessment. </w:t>
      </w:r>
    </w:p>
    <w:p w14:paraId="51DFCB56" w14:textId="77777777" w:rsidR="00E23F86" w:rsidRDefault="008F6023" w:rsidP="008F6023">
      <w:pPr>
        <w:rPr>
          <w:rFonts w:ascii="Times New Roman" w:hAnsi="Times New Roman"/>
        </w:rPr>
      </w:pPr>
      <w:r>
        <w:t xml:space="preserve">La griglia che </w:t>
      </w:r>
      <w:proofErr w:type="gramStart"/>
      <w:r>
        <w:t>viene</w:t>
      </w:r>
      <w:proofErr w:type="gramEnd"/>
      <w:r>
        <w:t xml:space="preserve"> proposta consente di incrociare le funzioni psichiche e i bisogni riabilitativi del paziente con le attività riabilitative e le risorse messe a disposizione dal servizio psichiatrico stesso. A titolo esemplificativo riporteremo la nostra esperienza biennale nella strutturazione di gruppi riabilitativi presso una struttura territoriale di Milano.</w:t>
      </w:r>
    </w:p>
    <w:p w14:paraId="118873B1" w14:textId="77777777" w:rsidR="008F6023" w:rsidRDefault="008F6023" w:rsidP="008F6023">
      <w:pPr>
        <w:pStyle w:val="Titoliabstract"/>
      </w:pPr>
    </w:p>
    <w:p w14:paraId="3ACB11C9" w14:textId="77777777" w:rsidR="00B25127" w:rsidRDefault="00B25127" w:rsidP="008F6023">
      <w:pPr>
        <w:pStyle w:val="Titoliabstract"/>
      </w:pPr>
    </w:p>
    <w:p w14:paraId="1B76269C" w14:textId="77777777" w:rsidR="00B25127" w:rsidRDefault="00B25127" w:rsidP="008F6023">
      <w:pPr>
        <w:pStyle w:val="Titoliabstract"/>
      </w:pPr>
    </w:p>
    <w:p w14:paraId="1EB3F94E" w14:textId="77777777" w:rsidR="00B25127" w:rsidRDefault="00B25127" w:rsidP="008F6023">
      <w:pPr>
        <w:pStyle w:val="Titoliabstract"/>
      </w:pPr>
    </w:p>
    <w:p w14:paraId="796FD583" w14:textId="77777777" w:rsidR="00B25127" w:rsidRDefault="00B25127" w:rsidP="008F6023">
      <w:pPr>
        <w:pStyle w:val="Titoliabstract"/>
      </w:pPr>
    </w:p>
    <w:p w14:paraId="525EFAED" w14:textId="77777777" w:rsidR="00B25127" w:rsidRDefault="00B25127" w:rsidP="008F6023">
      <w:pPr>
        <w:pStyle w:val="Titoliabstract"/>
      </w:pPr>
    </w:p>
    <w:p w14:paraId="20CD2526" w14:textId="77777777" w:rsidR="00A524CA" w:rsidRDefault="00A524CA" w:rsidP="008F6023">
      <w:pPr>
        <w:pStyle w:val="Titoliabstract"/>
      </w:pPr>
    </w:p>
    <w:p w14:paraId="7916EE7B" w14:textId="77777777" w:rsidR="008F6023" w:rsidRPr="00565255" w:rsidRDefault="00565255" w:rsidP="00565255">
      <w:pPr>
        <w:pStyle w:val="Titoliabstract"/>
      </w:pPr>
      <w:proofErr w:type="gramStart"/>
      <w:r w:rsidRPr="00565255">
        <w:lastRenderedPageBreak/>
        <w:t>Validazione Italiana del Mental Health Continuum-Short Form (MHC-SF) di Keyes per la rilevazione del benessere psicosociale</w:t>
      </w:r>
      <w:proofErr w:type="gramEnd"/>
    </w:p>
    <w:p w14:paraId="7FC7D00D" w14:textId="77777777" w:rsidR="008F6023" w:rsidRDefault="008F6023" w:rsidP="0012643C">
      <w:pPr>
        <w:pStyle w:val="Autori"/>
      </w:pPr>
    </w:p>
    <w:p w14:paraId="2F858E2A" w14:textId="77777777" w:rsidR="00565255" w:rsidRPr="00970039" w:rsidRDefault="00565255" w:rsidP="0012643C">
      <w:pPr>
        <w:pStyle w:val="Autori"/>
      </w:pPr>
      <w:proofErr w:type="gramStart"/>
      <w:r w:rsidRPr="00AD6693">
        <w:t xml:space="preserve">Petrillo Giovanna, </w:t>
      </w:r>
      <w:r w:rsidR="00AD6693" w:rsidRPr="00AD6693">
        <w:t xml:space="preserve">Capone </w:t>
      </w:r>
      <w:r w:rsidRPr="00AD6693">
        <w:t xml:space="preserve">Vincenza, </w:t>
      </w:r>
      <w:r w:rsidR="00AD6693" w:rsidRPr="00AD6693">
        <w:t xml:space="preserve">Caso </w:t>
      </w:r>
      <w:r w:rsidRPr="00AD6693">
        <w:t xml:space="preserve">Daniela </w:t>
      </w:r>
      <w:r w:rsidR="00AD6693" w:rsidRPr="00AD6693">
        <w:t>(Dipartimento di Studi Umanistici, Università degli Studi di Napoli “Federico II”)</w:t>
      </w:r>
      <w:proofErr w:type="gramEnd"/>
    </w:p>
    <w:p w14:paraId="31ABBC72" w14:textId="77777777" w:rsidR="005D3941" w:rsidRDefault="005D3941" w:rsidP="00AD6693"/>
    <w:p w14:paraId="24693D6E" w14:textId="77777777" w:rsidR="00AD6693" w:rsidRDefault="00AD6693" w:rsidP="00AD6693">
      <w:r>
        <w:t xml:space="preserve">Nel modello di Salute Mentale Positiva elaborato da Keyes (2005a), uno dei fondatori della Psicologia Positiva, la salute mentale non corrisponde semplicemente ad assenza di malattia, ma </w:t>
      </w:r>
      <w:proofErr w:type="gramStart"/>
      <w:r>
        <w:t>ad</w:t>
      </w:r>
      <w:proofErr w:type="gramEnd"/>
      <w:r>
        <w:t xml:space="preserve"> una condizione di benessere che comprende aspetti edonici ed eudaimonici. Questo contributo presenta la validazione italiana del Mental Health Continuum-Short Form (MHC-SF), uno strumento di misura self-report, composto </w:t>
      </w:r>
      <w:proofErr w:type="gramStart"/>
      <w:r>
        <w:t>da</w:t>
      </w:r>
      <w:proofErr w:type="gramEnd"/>
      <w:r>
        <w:t xml:space="preserve"> 14 item, che rileva le tre dimensioni del benessere: emozionale, psicologico e sociale. Il MHC-SF ha dimostrato in </w:t>
      </w:r>
      <w:proofErr w:type="gramStart"/>
      <w:r>
        <w:t>contesti</w:t>
      </w:r>
      <w:proofErr w:type="gramEnd"/>
      <w:r>
        <w:t xml:space="preserve"> diversi un’eccellente coerenza interna ed un’ottima validità di costrutto (Keyes, 2005b, 2006; Keyes et al, 2008; Lamers et al, 2011). Lo studio da noi condotto si propone di esaminare la struttura, l'affidabilità, l’invarianza di genere la validità convergente, divergente e discriminante della versione italiana. </w:t>
      </w:r>
    </w:p>
    <w:p w14:paraId="74665A88" w14:textId="77777777" w:rsidR="00AD6693" w:rsidRDefault="00AD6693" w:rsidP="00AD6693">
      <w:r>
        <w:t xml:space="preserve">Il questionario è stato somministrato a 1438 partecipanti tra i </w:t>
      </w:r>
      <w:proofErr w:type="gramStart"/>
      <w:r>
        <w:t>18</w:t>
      </w:r>
      <w:proofErr w:type="gramEnd"/>
      <w:r>
        <w:t xml:space="preserve"> e gli 89 anni (età media 47.12, DS: 19.9), equamente suddivisi per genere.</w:t>
      </w:r>
    </w:p>
    <w:p w14:paraId="15AC0EBE" w14:textId="77777777" w:rsidR="00565255" w:rsidRDefault="00AD6693" w:rsidP="00AD6693">
      <w:pPr>
        <w:rPr>
          <w:rFonts w:ascii="Times New Roman" w:hAnsi="Times New Roman"/>
        </w:rPr>
      </w:pPr>
      <w:r>
        <w:t xml:space="preserve">I risultati ottenuti confermano la struttura originale a tre fattori ed evidenziano l'esistenza di una dimensione latente di salute mentale, come esito di un modello fattoriale di secondo ordine, La scala è </w:t>
      </w:r>
      <w:proofErr w:type="gramStart"/>
      <w:r>
        <w:t>caratterizzata</w:t>
      </w:r>
      <w:proofErr w:type="gramEnd"/>
      <w:r>
        <w:t xml:space="preserve"> da soddisfacenti proprietà psicometriche ed è invariante rispetto al genere. I risultati delle analisi correlazionali, </w:t>
      </w:r>
      <w:proofErr w:type="gramStart"/>
      <w:r>
        <w:t>effettuate</w:t>
      </w:r>
      <w:proofErr w:type="gramEnd"/>
      <w:r>
        <w:t xml:space="preserve"> considerando diverse misure di benessere e malessere per la validità convergente e divergente, hanno confermato una buona validità di costrutto. Per quanto riguarda la validità discriminante, infine, si è evidenziato, in linea con il modello teorico e con gli studi precedenti, come salute mentale e malattia </w:t>
      </w:r>
      <w:proofErr w:type="gramStart"/>
      <w:r>
        <w:t>mentale</w:t>
      </w:r>
      <w:proofErr w:type="gramEnd"/>
      <w:r>
        <w:t xml:space="preserve"> siano due costrutti connessi, ma al contempo indipendenti.</w:t>
      </w:r>
    </w:p>
    <w:p w14:paraId="04BE41E7" w14:textId="77777777" w:rsidR="008F6023" w:rsidRDefault="008F6023" w:rsidP="00AD6693">
      <w:pPr>
        <w:pStyle w:val="Titoliabstract"/>
      </w:pPr>
    </w:p>
    <w:p w14:paraId="11F2FB36" w14:textId="77777777" w:rsidR="00AD6693" w:rsidRDefault="00AD6693" w:rsidP="00AD6693">
      <w:pPr>
        <w:pStyle w:val="Titoliabstract"/>
      </w:pPr>
    </w:p>
    <w:p w14:paraId="319BF440" w14:textId="77777777" w:rsidR="00AD6693" w:rsidRDefault="00AD6693" w:rsidP="00AD6693">
      <w:pPr>
        <w:pStyle w:val="Titoliabstract"/>
      </w:pPr>
      <w:r>
        <w:t>Tecnologie per l’inclusione scolastica</w:t>
      </w:r>
    </w:p>
    <w:p w14:paraId="46F6067A" w14:textId="77777777" w:rsidR="00AD6693" w:rsidRDefault="00AD6693" w:rsidP="0012643C">
      <w:pPr>
        <w:pStyle w:val="Autori"/>
      </w:pPr>
    </w:p>
    <w:p w14:paraId="67635E3E" w14:textId="77777777" w:rsidR="00AD6693" w:rsidRPr="00AD6693" w:rsidRDefault="00AD6693" w:rsidP="0012643C">
      <w:pPr>
        <w:pStyle w:val="Autori"/>
      </w:pPr>
      <w:r>
        <w:t>Michel</w:t>
      </w:r>
      <w:r w:rsidR="0014177A">
        <w:t>l</w:t>
      </w:r>
      <w:r>
        <w:t>e Pieri (Università degli Studi di Milano Bicocca)</w:t>
      </w:r>
    </w:p>
    <w:p w14:paraId="6A236E40" w14:textId="77777777" w:rsidR="008F6023" w:rsidRDefault="008F6023" w:rsidP="00C663D8">
      <w:pPr>
        <w:rPr>
          <w:rFonts w:ascii="Times New Roman" w:hAnsi="Times New Roman"/>
        </w:rPr>
      </w:pPr>
    </w:p>
    <w:p w14:paraId="6C498582" w14:textId="77777777" w:rsidR="00AD6693" w:rsidRDefault="00AD6693" w:rsidP="00A05834">
      <w:r w:rsidRPr="0011219C">
        <w:t>In questo contributo,</w:t>
      </w:r>
      <w:proofErr w:type="gramStart"/>
      <w:r w:rsidRPr="0011219C">
        <w:t xml:space="preserve">  </w:t>
      </w:r>
      <w:proofErr w:type="gramEnd"/>
      <w:r w:rsidRPr="0011219C">
        <w:t xml:space="preserve">dopo una breve introduzione alle tecnologie in ambito educativo, ci si focalizzerà sulle tecnologie (tecnologie della comunicazione e dell'informazione e tecnologie assistive) come strumenti per favorire l’inclusione scolastica degli alunni con disabilità, non </w:t>
      </w:r>
      <w:r w:rsidRPr="0011219C">
        <w:lastRenderedPageBreak/>
        <w:t xml:space="preserve">solo illustrando alcuni esempi di come per ciascuna disabilità le tecnologie possono essere utilizzate più proficuamente a questo fine in ambito scolastico, ma in particolare cercando di fornire alcuni spunti di riflessione e alcune indicazioni, individuate alla luce della letteratura, sull’uso delle tecnologie per una didattica inclusiva, che non coinvolge solo l'alunno con disabilità ma tutta la classe. Come </w:t>
      </w:r>
      <w:proofErr w:type="gramStart"/>
      <w:r w:rsidRPr="0011219C">
        <w:t>sottolinea</w:t>
      </w:r>
      <w:proofErr w:type="gramEnd"/>
      <w:r w:rsidRPr="0011219C">
        <w:t xml:space="preserve"> Ferrari (2011), pur essendo presente sul mercato un elevato, e crescente, numero di tecnologie a sostegno delle persone con disabilità, nel campo educativo vi è una carenza di riflessioni e di modelli pedagogici e progettuali in grado di supportare un utilizzo di queste tecnologie coerente con i bisogni reali della persona. Lo scopo di questo contributo non è quindi tanto quello di presentare «gli ultimi ritrovati in fatto di tecnologia per la disabilità», ma piuttosto di provare a fornire le basi a quanti sono coinvolti e interessati a questo tema (siano essi,</w:t>
      </w:r>
      <w:r>
        <w:t xml:space="preserve"> </w:t>
      </w:r>
      <w:r w:rsidRPr="0011219C">
        <w:t xml:space="preserve">ad esempio, docenti di sostegno, docenti curricolari o genitori) per navigare nel vasto, e in continuo cambiamento, mondo delle tecnologie che possono essere utilizzate come strumenti </w:t>
      </w:r>
      <w:proofErr w:type="gramStart"/>
      <w:r w:rsidRPr="0011219C">
        <w:t xml:space="preserve">di </w:t>
      </w:r>
      <w:proofErr w:type="gramEnd"/>
      <w:r w:rsidRPr="0011219C">
        <w:t>inclusione scolastica</w:t>
      </w:r>
      <w:r>
        <w:t>, favorendo il benessere di tutti gli alunni con e senza disabilità (Ianes e Tortello, 1999)</w:t>
      </w:r>
      <w:r w:rsidRPr="0011219C">
        <w:t>.</w:t>
      </w:r>
    </w:p>
    <w:p w14:paraId="5B93BA85" w14:textId="77777777" w:rsidR="00A524CA" w:rsidRDefault="00A524CA" w:rsidP="000F7667">
      <w:pPr>
        <w:pStyle w:val="Titoliabstract"/>
      </w:pPr>
    </w:p>
    <w:p w14:paraId="4D67688B" w14:textId="77777777" w:rsidR="00A524CA" w:rsidRDefault="00A524CA" w:rsidP="000F7667">
      <w:pPr>
        <w:pStyle w:val="Titoliabstract"/>
      </w:pPr>
    </w:p>
    <w:p w14:paraId="13226960" w14:textId="77777777" w:rsidR="00AD6693" w:rsidRPr="000F7667" w:rsidRDefault="000F7667" w:rsidP="000F7667">
      <w:pPr>
        <w:pStyle w:val="Titoliabstract"/>
      </w:pPr>
      <w:r w:rsidRPr="000F7667">
        <w:t>Pattern psicolinguistici di crescita post-traumatica: studio esplorativo sulla popolazione stomizzata</w:t>
      </w:r>
    </w:p>
    <w:p w14:paraId="2A31494A" w14:textId="77777777" w:rsidR="00AD6693" w:rsidRDefault="00AD6693" w:rsidP="0012643C">
      <w:pPr>
        <w:pStyle w:val="Autori"/>
      </w:pPr>
    </w:p>
    <w:p w14:paraId="3FD56550" w14:textId="77777777" w:rsidR="000F7667" w:rsidRDefault="000F7667" w:rsidP="0012643C">
      <w:pPr>
        <w:pStyle w:val="Autori"/>
      </w:pPr>
      <w:proofErr w:type="gramStart"/>
      <w:r>
        <w:t>Pozzi</w:t>
      </w:r>
      <w:r w:rsidRPr="007F4748">
        <w:t xml:space="preserve"> </w:t>
      </w:r>
      <w:r w:rsidR="00521EF6">
        <w:t>Stefania</w:t>
      </w:r>
      <w:r>
        <w:t>,</w:t>
      </w:r>
      <w:r w:rsidRPr="007F4748">
        <w:t xml:space="preserve"> </w:t>
      </w:r>
      <w:r>
        <w:t>Scrignaro M</w:t>
      </w:r>
      <w:r w:rsidR="0014177A">
        <w:t>arta,</w:t>
      </w:r>
      <w:r w:rsidRPr="007F4748">
        <w:t xml:space="preserve"> Magrin M</w:t>
      </w:r>
      <w:r w:rsidR="0014177A">
        <w:t>aria Elena</w:t>
      </w:r>
      <w:r w:rsidR="00970039">
        <w:t xml:space="preserve"> (Dipartimento di Psicologia Università degli Studi di Milano Bicocca)</w:t>
      </w:r>
      <w:proofErr w:type="gramEnd"/>
    </w:p>
    <w:p w14:paraId="789C8833" w14:textId="77777777" w:rsidR="00AD6693" w:rsidRDefault="00AD6693" w:rsidP="0012643C">
      <w:pPr>
        <w:pStyle w:val="Autori"/>
      </w:pPr>
    </w:p>
    <w:p w14:paraId="2821FA13" w14:textId="77777777" w:rsidR="00521EF6" w:rsidRDefault="00521EF6" w:rsidP="00521EF6">
      <w:r>
        <w:t>Il processo di</w:t>
      </w:r>
      <w:proofErr w:type="gramStart"/>
      <w:r>
        <w:t xml:space="preserve">  </w:t>
      </w:r>
      <w:proofErr w:type="gramEnd"/>
      <w:r>
        <w:t xml:space="preserve">crescita post-traumatica </w:t>
      </w:r>
      <w:r w:rsidRPr="00C30A71">
        <w:rPr>
          <w:sz w:val="20"/>
        </w:rPr>
        <w:t>(</w:t>
      </w:r>
      <w:r w:rsidRPr="00C30A71">
        <w:rPr>
          <w:lang w:val="sv-SE"/>
        </w:rPr>
        <w:t>Tedeschi &amp; Calhoun, 2004; Linley, 2004; Hegelson, 2006</w:t>
      </w:r>
      <w:r>
        <w:rPr>
          <w:lang w:val="sv-SE"/>
        </w:rPr>
        <w:t>) connessa all’esperienza di malattie croniche ha attirato l’attenzione di numerosi ricercatori in quest’ultimo decennio (</w:t>
      </w:r>
      <w:r>
        <w:t>Park et al, 2010).</w:t>
      </w:r>
    </w:p>
    <w:p w14:paraId="3A8373F5" w14:textId="77777777" w:rsidR="00521EF6" w:rsidRDefault="00521EF6" w:rsidP="00521EF6">
      <w:r>
        <w:t xml:space="preserve">Finora sono state usate prevalentemente metodologie </w:t>
      </w:r>
      <w:proofErr w:type="gramStart"/>
      <w:r>
        <w:t xml:space="preserve">di </w:t>
      </w:r>
      <w:proofErr w:type="gramEnd"/>
      <w:r>
        <w:t xml:space="preserve">indagine di natura quantitativa, che tuttavia presentano numerosi limiti al fine di una comprensione profonda di questo processo </w:t>
      </w:r>
      <w:r>
        <w:rPr>
          <w:szCs w:val="23"/>
        </w:rPr>
        <w:t>(McAdams &amp; Olson, 2010).</w:t>
      </w:r>
    </w:p>
    <w:p w14:paraId="60045BAA" w14:textId="77777777" w:rsidR="00521EF6" w:rsidRDefault="00521EF6" w:rsidP="00521EF6">
      <w:r>
        <w:t xml:space="preserve">In anni recenti, la comunità scientifica internazionale ha sollecitato l’utilizzo complementare di metodologie qualitative al fine di esplorare più ampiamente le </w:t>
      </w:r>
      <w:proofErr w:type="gramStart"/>
      <w:r>
        <w:t>tematiche</w:t>
      </w:r>
      <w:proofErr w:type="gramEnd"/>
      <w:r>
        <w:t xml:space="preserve"> connesse all’esperienza di crescita. Il sistema di codifica, </w:t>
      </w:r>
      <w:proofErr w:type="gramStart"/>
      <w:r>
        <w:t>ad</w:t>
      </w:r>
      <w:proofErr w:type="gramEnd"/>
      <w:r>
        <w:t xml:space="preserve"> oggi, maggiormente impiegato a tal fine è quello offerto da Pals e Dan McAdams (2004).</w:t>
      </w:r>
    </w:p>
    <w:p w14:paraId="223D648C" w14:textId="77777777" w:rsidR="00521EF6" w:rsidRDefault="00521EF6" w:rsidP="00521EF6">
      <w:r>
        <w:t xml:space="preserve">Il presente contributo ha inteso accogliere questa </w:t>
      </w:r>
      <w:proofErr w:type="gramStart"/>
      <w:r>
        <w:t>istanza</w:t>
      </w:r>
      <w:proofErr w:type="gramEnd"/>
      <w:r>
        <w:t xml:space="preserve"> studiando il processo di crescita attraverso una metodologia quali-quantitativa, utilizzando il sistema di codifica di McAdams, </w:t>
      </w:r>
      <w:r>
        <w:lastRenderedPageBreak/>
        <w:t xml:space="preserve">su un gruppo di 25 pazienti stomizzati a seguito </w:t>
      </w:r>
      <w:r w:rsidRPr="00CB7E2E">
        <w:t>di patologie neoplastiche o malattie croniche intestinali</w:t>
      </w:r>
      <w:r>
        <w:t xml:space="preserve">. </w:t>
      </w:r>
    </w:p>
    <w:p w14:paraId="284715E5" w14:textId="77777777" w:rsidR="00AD6693" w:rsidRDefault="00521EF6" w:rsidP="00521EF6">
      <w:pPr>
        <w:rPr>
          <w:rFonts w:ascii="Times New Roman" w:hAnsi="Times New Roman"/>
        </w:rPr>
      </w:pPr>
      <w:r>
        <w:t xml:space="preserve">Dalle prime analisi si evidenzia la necessità di distinguere, all’interno del costrutto di redemption, le sequenze legate al recupero della funzionalità fisica (recovery) da quelle a sfondo psicologico o esistenziale (growth, learning, ultimate concern), </w:t>
      </w:r>
      <w:proofErr w:type="gramStart"/>
      <w:r>
        <w:t xml:space="preserve">in </w:t>
      </w:r>
      <w:r w:rsidRPr="00862984">
        <w:t>quanto</w:t>
      </w:r>
      <w:proofErr w:type="gramEnd"/>
      <w:r w:rsidRPr="00862984">
        <w:t xml:space="preserve"> solo queste ultime correlerebbero con i dati quantitativi del questionario Post Traumatic Growth Invent</w:t>
      </w:r>
      <w:r>
        <w:t>ory (Tedeschi e Ca</w:t>
      </w:r>
      <w:r w:rsidRPr="00862984">
        <w:t>l</w:t>
      </w:r>
      <w:r>
        <w:t>h</w:t>
      </w:r>
      <w:r w:rsidRPr="00862984">
        <w:t>oun,</w:t>
      </w:r>
      <w:r>
        <w:t xml:space="preserve"> 1996</w:t>
      </w:r>
      <w:r w:rsidRPr="00862984">
        <w:t xml:space="preserve">). </w:t>
      </w:r>
      <w:r>
        <w:t xml:space="preserve">Fra i </w:t>
      </w:r>
      <w:r w:rsidRPr="00862984">
        <w:t xml:space="preserve">temi di crescita </w:t>
      </w:r>
      <w:r>
        <w:t>emersi figurano:</w:t>
      </w:r>
      <w:r w:rsidRPr="00862984">
        <w:t xml:space="preserve"> acquisizione di nuove skills, </w:t>
      </w:r>
      <w:r>
        <w:t>rispetto e compassione per sé e per gli altri, costruzione di nuovi rapporti (nelle associazioni).</w:t>
      </w:r>
      <w:r w:rsidRPr="00862984">
        <w:t xml:space="preserve"> </w:t>
      </w:r>
      <w:proofErr w:type="gramStart"/>
      <w:r w:rsidRPr="00862984">
        <w:t>Significativa</w:t>
      </w:r>
      <w:proofErr w:type="gramEnd"/>
      <w:r w:rsidRPr="00862984">
        <w:t xml:space="preserve"> è anche </w:t>
      </w:r>
      <w:r>
        <w:t>la presenza di Empowerment legato al</w:t>
      </w:r>
      <w:r w:rsidRPr="00862984">
        <w:t>l’infermiere stomaterapista</w:t>
      </w:r>
      <w:r>
        <w:t xml:space="preserve">, </w:t>
      </w:r>
      <w:r w:rsidRPr="00862984">
        <w:t>per l’acquisizione di nuove skills, recupero dell’autonomia, e come fonte di supporto emotivo.</w:t>
      </w:r>
    </w:p>
    <w:p w14:paraId="4A1FAD29" w14:textId="77777777" w:rsidR="00AD6693" w:rsidRDefault="00AD6693" w:rsidP="00521EF6">
      <w:pPr>
        <w:pStyle w:val="Titoliabstract"/>
      </w:pPr>
    </w:p>
    <w:p w14:paraId="3C42D5DC" w14:textId="77777777" w:rsidR="00A05834" w:rsidRDefault="00A05834" w:rsidP="00521EF6">
      <w:pPr>
        <w:pStyle w:val="Titoliabstract"/>
      </w:pPr>
    </w:p>
    <w:p w14:paraId="6B133C33" w14:textId="77777777" w:rsidR="00E23F86" w:rsidRPr="00D51F24" w:rsidRDefault="00D51F24" w:rsidP="00D51F24">
      <w:pPr>
        <w:pStyle w:val="Titoliabstract"/>
      </w:pPr>
      <w:r w:rsidRPr="00D51F24">
        <w:t>Quando la psicoterapia diventa poesia</w:t>
      </w:r>
    </w:p>
    <w:p w14:paraId="5BF96437" w14:textId="77777777" w:rsidR="00521EF6" w:rsidRDefault="00521EF6" w:rsidP="0012643C">
      <w:pPr>
        <w:pStyle w:val="Autori"/>
      </w:pPr>
    </w:p>
    <w:p w14:paraId="09867D35" w14:textId="77777777" w:rsidR="00521EF6" w:rsidRDefault="00D51F24" w:rsidP="0012643C">
      <w:pPr>
        <w:pStyle w:val="Autori"/>
      </w:pPr>
      <w:r>
        <w:t>Puviani Vanna (</w:t>
      </w:r>
      <w:r w:rsidR="004653DC">
        <w:t>Psicologa psicoterapeuta libero professionista)</w:t>
      </w:r>
    </w:p>
    <w:p w14:paraId="077E0AF6" w14:textId="77777777" w:rsidR="00521EF6" w:rsidRDefault="00521EF6" w:rsidP="00C663D8">
      <w:pPr>
        <w:rPr>
          <w:rFonts w:ascii="Times New Roman" w:hAnsi="Times New Roman"/>
        </w:rPr>
      </w:pPr>
    </w:p>
    <w:p w14:paraId="09773565" w14:textId="77777777" w:rsidR="004653DC" w:rsidRPr="00CE4BBE" w:rsidRDefault="004653DC" w:rsidP="004653DC">
      <w:r w:rsidRPr="00CE4BBE">
        <w:t xml:space="preserve">La funzione della psicoterapia è </w:t>
      </w:r>
      <w:proofErr w:type="gramStart"/>
      <w:r w:rsidRPr="00CE4BBE">
        <w:t>quella di</w:t>
      </w:r>
      <w:proofErr w:type="gramEnd"/>
      <w:r w:rsidRPr="00CE4BBE">
        <w:t xml:space="preserve"> evocare nel paziente e nel terapeuta risposte prima ignote, e quindi creative. (Bateson 1991). </w:t>
      </w:r>
    </w:p>
    <w:p w14:paraId="3D4815BE" w14:textId="77777777" w:rsidR="004653DC" w:rsidRPr="00CE4BBE" w:rsidRDefault="004653DC" w:rsidP="004653DC">
      <w:r w:rsidRPr="00CE4BBE">
        <w:t xml:space="preserve">Questa è la premessa per me utile a introdurre nuove idee per un </w:t>
      </w:r>
      <w:proofErr w:type="gramStart"/>
      <w:r w:rsidRPr="00CE4BBE">
        <w:t>nuovo</w:t>
      </w:r>
      <w:proofErr w:type="gramEnd"/>
      <w:r w:rsidRPr="00CE4BBE">
        <w:t xml:space="preserve"> modo di pensare e di praticare la psicoterapia e la formazione in psicoterapia.</w:t>
      </w:r>
    </w:p>
    <w:p w14:paraId="117700C1" w14:textId="77777777" w:rsidR="004653DC" w:rsidRPr="00CE4BBE" w:rsidRDefault="004653DC" w:rsidP="004653DC">
      <w:r w:rsidRPr="00CE4BBE">
        <w:t>La mia</w:t>
      </w:r>
      <w:proofErr w:type="gramStart"/>
      <w:r w:rsidRPr="00CE4BBE">
        <w:t xml:space="preserve">  </w:t>
      </w:r>
      <w:proofErr w:type="gramEnd"/>
      <w:r w:rsidRPr="00CE4BBE">
        <w:t>proposta è quella di offrire una formazione che susciti nel terapeuta  il desiderio di conoscere il Sé per favorire la nascita di pensieri creativi.</w:t>
      </w:r>
    </w:p>
    <w:p w14:paraId="1D64A0B7" w14:textId="77777777" w:rsidR="004653DC" w:rsidRPr="00CE4BBE" w:rsidRDefault="004653DC" w:rsidP="004653DC">
      <w:r w:rsidRPr="00CE4BBE">
        <w:t>In questa formazione il terapeuta andrà a spaziare in territori che apparentemente non hanno nulla in comune con la sua pratica professionale, andrà a spaziare in territori artistici, con pratiche fluidificanti.</w:t>
      </w:r>
    </w:p>
    <w:p w14:paraId="38765397" w14:textId="77777777" w:rsidR="004653DC" w:rsidRPr="00CE4BBE" w:rsidRDefault="004653DC" w:rsidP="004653DC">
      <w:r w:rsidRPr="00CE4BBE">
        <w:t>Sono diversi gli strumenti che favoriscono il pensiero fluido:</w:t>
      </w:r>
      <w:proofErr w:type="gramStart"/>
      <w:r w:rsidRPr="00CE4BBE">
        <w:t xml:space="preserve">  </w:t>
      </w:r>
      <w:proofErr w:type="gramEnd"/>
      <w:r w:rsidRPr="00CE4BBE">
        <w:t>il disegno, la pittura, la poesia, la musica, il canto, la danza. Io uso prevalentemente</w:t>
      </w:r>
      <w:proofErr w:type="gramStart"/>
      <w:r w:rsidRPr="00CE4BBE">
        <w:t xml:space="preserve">  </w:t>
      </w:r>
      <w:proofErr w:type="gramEnd"/>
      <w:r w:rsidRPr="00CE4BBE">
        <w:t>il rilassamento ed il disegnare per creare immagini.</w:t>
      </w:r>
    </w:p>
    <w:p w14:paraId="2E7189CB" w14:textId="77777777" w:rsidR="004653DC" w:rsidRPr="00CE4BBE" w:rsidRDefault="004653DC" w:rsidP="004653DC">
      <w:r w:rsidRPr="00CE4BBE">
        <w:t xml:space="preserve">La psicoterapia che propongo è quella di usare l’arte come via maestra, dove la ricerca della bellezza, è sia l’obiettivo </w:t>
      </w:r>
      <w:proofErr w:type="gramStart"/>
      <w:r w:rsidRPr="00CE4BBE">
        <w:t>che</w:t>
      </w:r>
      <w:proofErr w:type="gramEnd"/>
      <w:r w:rsidRPr="00CE4BBE">
        <w:t xml:space="preserve"> il mezzo. </w:t>
      </w:r>
    </w:p>
    <w:p w14:paraId="54C00497" w14:textId="77777777" w:rsidR="004653DC" w:rsidRPr="00CE4BBE" w:rsidRDefault="004653DC" w:rsidP="004653DC">
      <w:r w:rsidRPr="00CE4BBE">
        <w:t>L’esito è di solito estetico, è cioè quello di vivere una relazione terapeutica piacevole, capace di trasformare tutti i soggetti della relazione.</w:t>
      </w:r>
    </w:p>
    <w:p w14:paraId="657CF882" w14:textId="77777777" w:rsidR="004653DC" w:rsidRPr="00CE4BBE" w:rsidRDefault="004653DC" w:rsidP="004653DC">
      <w:r w:rsidRPr="00CE4BBE">
        <w:lastRenderedPageBreak/>
        <w:t>Il risultato è molto efficace perché</w:t>
      </w:r>
      <w:proofErr w:type="gramStart"/>
      <w:r w:rsidRPr="00CE4BBE">
        <w:t xml:space="preserve">  </w:t>
      </w:r>
      <w:proofErr w:type="gramEnd"/>
      <w:r w:rsidRPr="00CE4BBE">
        <w:t>l’immagine che si crea diventa il terzo oggetto nella relazione terapeutica</w:t>
      </w:r>
      <w:r>
        <w:t xml:space="preserve">, </w:t>
      </w:r>
      <w:r w:rsidRPr="00CE4BBE">
        <w:t>e favorisce una prodigiosa alleanza terapeuta-paziente che insieme si prendono  cura delle immagini e quindi della storia della persona.</w:t>
      </w:r>
    </w:p>
    <w:p w14:paraId="06568366" w14:textId="77777777" w:rsidR="004653DC" w:rsidRPr="00CE4BBE" w:rsidRDefault="004653DC" w:rsidP="004653DC">
      <w:r w:rsidRPr="00CE4BBE">
        <w:t>Il cambiamento profondo e veloce sta</w:t>
      </w:r>
      <w:proofErr w:type="gramStart"/>
      <w:r w:rsidRPr="00CE4BBE">
        <w:t xml:space="preserve">  </w:t>
      </w:r>
      <w:proofErr w:type="gramEnd"/>
      <w:r w:rsidRPr="00CE4BBE">
        <w:t xml:space="preserve">nel trasformare il sintomo in simbolo. Sintomo e simbolo sono come maestri, come guaritori interni da riconoscere, per decifrarne il linguaggio che è sempre simbolico. </w:t>
      </w:r>
    </w:p>
    <w:p w14:paraId="3FFB904F" w14:textId="77777777" w:rsidR="00521EF6" w:rsidRDefault="00521EF6" w:rsidP="004653DC">
      <w:pPr>
        <w:pStyle w:val="Titoliabstract"/>
      </w:pPr>
    </w:p>
    <w:p w14:paraId="30DBFFA4" w14:textId="77777777" w:rsidR="004653DC" w:rsidRDefault="004653DC" w:rsidP="004653DC">
      <w:pPr>
        <w:pStyle w:val="Titoliabstract"/>
      </w:pPr>
    </w:p>
    <w:p w14:paraId="02EB015C" w14:textId="77777777" w:rsidR="004653DC" w:rsidRPr="004653DC" w:rsidRDefault="004653DC" w:rsidP="004653DC">
      <w:pPr>
        <w:pStyle w:val="Titoliabstract"/>
      </w:pPr>
      <w:r w:rsidRPr="004653DC">
        <w:t>Le conseguenze negative della vittimizzazione criminale possono essere fronteggiate spostandosi a destra? Uno studio longitudinale multilivello</w:t>
      </w:r>
    </w:p>
    <w:p w14:paraId="0C9FE48A" w14:textId="77777777" w:rsidR="004653DC" w:rsidRDefault="004653DC" w:rsidP="0012643C">
      <w:pPr>
        <w:pStyle w:val="Autori"/>
      </w:pPr>
    </w:p>
    <w:p w14:paraId="6D0F4BDD" w14:textId="77777777" w:rsidR="004653DC" w:rsidRPr="004653DC" w:rsidRDefault="004653DC" w:rsidP="0012643C">
      <w:pPr>
        <w:pStyle w:val="Autori"/>
      </w:pPr>
      <w:proofErr w:type="gramStart"/>
      <w:r w:rsidRPr="004653DC">
        <w:t>Roccato Michele*, Russo Silvia*, Vieno Alessio** (*Dipartimento di Psicologia Università di Torino; **Dipartimento di Psicologia dello svilu</w:t>
      </w:r>
      <w:proofErr w:type="gramEnd"/>
      <w:r w:rsidRPr="004653DC">
        <w:t>ppo e della socializzazione, Università di Padova</w:t>
      </w:r>
    </w:p>
    <w:p w14:paraId="7EDE43ED" w14:textId="77777777" w:rsidR="004653DC" w:rsidRDefault="004653DC" w:rsidP="00C663D8">
      <w:pPr>
        <w:rPr>
          <w:rFonts w:ascii="Times New Roman" w:hAnsi="Times New Roman"/>
        </w:rPr>
      </w:pPr>
    </w:p>
    <w:p w14:paraId="2FE0C652" w14:textId="77777777" w:rsidR="004653DC" w:rsidRDefault="004653DC" w:rsidP="004653DC">
      <w:pPr>
        <w:rPr>
          <w:rFonts w:ascii="Times New Roman" w:hAnsi="Times New Roman"/>
        </w:rPr>
      </w:pPr>
      <w:r>
        <w:t xml:space="preserve">Abbiamo testato la “mugging thesis” (King &amp; Maruna, 2009), secondo cui “un conservatore è un progressista che è stato aggredito”, mediante una ricerca longitudinale multilivello condotta su un campione nazionale </w:t>
      </w:r>
      <w:proofErr w:type="gramStart"/>
      <w:r>
        <w:t xml:space="preserve">di </w:t>
      </w:r>
      <w:proofErr w:type="gramEnd"/>
      <w:r>
        <w:t xml:space="preserve">italiani (N = 457, residenti in 54 province) intervistato quattro volte fra il 2002 e il 2007. Basandoci sulla ricerca condotta prendendo in considerazione solo variabili collocate a livello individuale da Russo, </w:t>
      </w:r>
      <w:r>
        <w:rPr>
          <w:rStyle w:val="il"/>
          <w:rFonts w:ascii="Arial" w:hAnsi="Arial" w:cs="Arial"/>
        </w:rPr>
        <w:t>Roccato</w:t>
      </w:r>
      <w:r>
        <w:t xml:space="preserve"> e Vieno (2012), che ha mostrato che la vittimizzazione criminale sposta verso destra la </w:t>
      </w:r>
      <w:proofErr w:type="gramStart"/>
      <w:r>
        <w:t>collocazione</w:t>
      </w:r>
      <w:proofErr w:type="gramEnd"/>
      <w:r>
        <w:t xml:space="preserve"> politica delle persone che risiedono nelle grandi città, ossia in ambienti minacciosi in quanto caratterizzati da elevati tassi di degrado, abbiamo tentato di prevedere l’incremento di conservatorismo dei partecipanti in funzione dell’interazione cross-level fra la vittimizzazione criminale da un lato e due indicatori di minaccia effettiva della provincia di residenza degli intervistati (il tasso di disoccupazione e di criminalità) dall’altro. Il conservatorismo dei partecipanti è aumentato fra le persone vittimizzate residenti una provincia caratterizzata da un elevato tasso di disoccupazione, ma non fra quelle residenti in una provincia caratterizzata da un elevato tasso di criminalità. Affinando i risultati degli studi di Napier e Jost (2008) grazie all’individuazione di un moderatore delle relazioni da loro individuate, il nostro studio ha dunque evidenziato che il conservatorismo dei partecipanti che vivono in un ambiente minaccioso può essere considerato un fattore di protezione dallo stress, mostrando che il coping di un evento negativo come la vittimizzazione criminale può avere </w:t>
      </w:r>
      <w:proofErr w:type="gramStart"/>
      <w:r>
        <w:t>rilevanti conseguenze non solo a livello individuale e relazionale</w:t>
      </w:r>
      <w:proofErr w:type="gramEnd"/>
      <w:r>
        <w:t>, ma anche a livello ideologico-politico.</w:t>
      </w:r>
    </w:p>
    <w:p w14:paraId="5D250EEE" w14:textId="77777777" w:rsidR="004653DC" w:rsidRDefault="004653DC" w:rsidP="004653DC">
      <w:pPr>
        <w:pStyle w:val="Titoliabstract"/>
      </w:pPr>
    </w:p>
    <w:p w14:paraId="71BAA3D0" w14:textId="77777777" w:rsidR="004653DC" w:rsidRDefault="004653DC" w:rsidP="004653DC">
      <w:pPr>
        <w:pStyle w:val="Titoliabstract"/>
      </w:pPr>
    </w:p>
    <w:p w14:paraId="202B5D39" w14:textId="77777777" w:rsidR="004653DC" w:rsidRPr="005F6F2C" w:rsidRDefault="005F6F2C" w:rsidP="005F6F2C">
      <w:pPr>
        <w:pStyle w:val="Titoliabstract"/>
      </w:pPr>
      <w:r w:rsidRPr="005F6F2C">
        <w:lastRenderedPageBreak/>
        <w:t>Comportamenti altruistici e stress cronico: uno studio esplorativo</w:t>
      </w:r>
    </w:p>
    <w:p w14:paraId="3AA41485" w14:textId="77777777" w:rsidR="004653DC" w:rsidRDefault="004653DC" w:rsidP="0012643C">
      <w:pPr>
        <w:pStyle w:val="Autori"/>
      </w:pPr>
    </w:p>
    <w:p w14:paraId="43B410BA" w14:textId="77777777" w:rsidR="004653DC" w:rsidRPr="005F6F2C" w:rsidRDefault="005F6F2C" w:rsidP="0012643C">
      <w:pPr>
        <w:pStyle w:val="Autori"/>
      </w:pPr>
      <w:proofErr w:type="gramStart"/>
      <w:r w:rsidRPr="005F6F2C">
        <w:t>Ruini Chiara, Offidani Emanuela, Vescovelli Francesca, Abieri Elisa, Visani Dalila</w:t>
      </w:r>
      <w:r>
        <w:t xml:space="preserve"> (Dipartimento di Psicologia Università di Bologna)</w:t>
      </w:r>
      <w:proofErr w:type="gramEnd"/>
    </w:p>
    <w:p w14:paraId="6DF28450" w14:textId="77777777" w:rsidR="004653DC" w:rsidRDefault="004653DC" w:rsidP="00C663D8">
      <w:pPr>
        <w:rPr>
          <w:rFonts w:ascii="Times New Roman" w:hAnsi="Times New Roman"/>
        </w:rPr>
      </w:pPr>
    </w:p>
    <w:p w14:paraId="0BCADB9D" w14:textId="77777777" w:rsidR="005F6F2C" w:rsidRDefault="005F6F2C" w:rsidP="005F6F2C">
      <w:r>
        <w:t>Background: I comportamenti altruistici sono stati ampiamente associati al benessere. Tuttavia</w:t>
      </w:r>
      <w:proofErr w:type="gramStart"/>
      <w:r>
        <w:t>,</w:t>
      </w:r>
      <w:proofErr w:type="gramEnd"/>
      <w:r>
        <w:t>recenti studi hanno evidenziato la presenza di stress e conseguenze negative per la salute in persone altamente altruiste, causate dal sentirsi sopraffatti dalle richieste altrui.</w:t>
      </w:r>
    </w:p>
    <w:p w14:paraId="0057D4E7" w14:textId="77777777" w:rsidR="005F6F2C" w:rsidRDefault="005F6F2C" w:rsidP="005F6F2C">
      <w:r>
        <w:t xml:space="preserve">Obiettivo: il nostro obiettivo è </w:t>
      </w:r>
      <w:proofErr w:type="gramStart"/>
      <w:r>
        <w:t>quello di</w:t>
      </w:r>
      <w:proofErr w:type="gramEnd"/>
      <w:r>
        <w:t xml:space="preserve"> indagare possibili differenze nei livelli di altruismo in persone che riportano vari livelli di stress cronico (sovraccarico allostatico)</w:t>
      </w:r>
    </w:p>
    <w:p w14:paraId="448F649B" w14:textId="77777777" w:rsidR="005F6F2C" w:rsidRDefault="005F6F2C" w:rsidP="005F6F2C">
      <w:r>
        <w:t xml:space="preserve">Metodi: Lo studio ha coinvolto 240 donatori di sangue (F = 79, M = 161), di età compresa tra i 19-66 anni (M = 37,33, DS = 10.75). Sono stati somministrati i seguenti questionari: Self-Report Scale Altruism (SRA), Symptom Questionnaire (SQ); Psychosocial Index (PSI) e la scala del benessere psicologico (PWB). I soggetti sono stati suddivisi in vari gruppi, </w:t>
      </w:r>
      <w:proofErr w:type="gramStart"/>
      <w:r>
        <w:t>a seconda dei</w:t>
      </w:r>
      <w:proofErr w:type="gramEnd"/>
      <w:r>
        <w:t xml:space="preserve"> loro livelli di altruismo (Alti/medi/Bassi) e sulla base di specifici criteri per la valutazione del sovraccarico allostatico, (altamente stressati/ poco stressati)</w:t>
      </w:r>
    </w:p>
    <w:p w14:paraId="4C135B1C" w14:textId="77777777" w:rsidR="005F6F2C" w:rsidRDefault="005F6F2C" w:rsidP="005F6F2C">
      <w:r>
        <w:t xml:space="preserve">Risultati: </w:t>
      </w:r>
      <w:proofErr w:type="gramStart"/>
      <w:r>
        <w:t>98</w:t>
      </w:r>
      <w:proofErr w:type="gramEnd"/>
      <w:r>
        <w:t xml:space="preserve"> soggetti sono risultati altamente stressati. Il test del Chi quadrato ha evidenziato differenze </w:t>
      </w:r>
      <w:proofErr w:type="gramStart"/>
      <w:r>
        <w:t>significative</w:t>
      </w:r>
      <w:proofErr w:type="gramEnd"/>
      <w:r>
        <w:t xml:space="preserve"> nei comportamenti altruistici tra persone altamente stressate e non stressate. I soggetti con punteggi di basso e medio altruismo sono equamente rappresentati in entrambi i gruppi. Al contrario, livelli elevati di comportamenti </w:t>
      </w:r>
      <w:proofErr w:type="gramStart"/>
      <w:r>
        <w:t>altruistici</w:t>
      </w:r>
      <w:proofErr w:type="gramEnd"/>
      <w:r>
        <w:t xml:space="preserve"> sono stati rilevati solo in assenza di stress.</w:t>
      </w:r>
    </w:p>
    <w:p w14:paraId="1D9B305E" w14:textId="77777777" w:rsidR="005F6F2C" w:rsidRDefault="005F6F2C" w:rsidP="005F6F2C">
      <w:pPr>
        <w:rPr>
          <w:rFonts w:ascii="Times New Roman" w:hAnsi="Times New Roman"/>
        </w:rPr>
      </w:pPr>
      <w:r>
        <w:t xml:space="preserve">Conclusioni: i nostri risultati hanno dimostrato che gli individui </w:t>
      </w:r>
      <w:proofErr w:type="gramStart"/>
      <w:r>
        <w:t>altamente</w:t>
      </w:r>
      <w:proofErr w:type="gramEnd"/>
      <w:r>
        <w:t xml:space="preserve"> altruistici non presentano sovraccarico allostatico e suggeriscono che la probabilità di impegnarsi in comportamenti altruistici è maggiore quando le persone sono meno stressate.</w:t>
      </w:r>
    </w:p>
    <w:p w14:paraId="659B4EE7" w14:textId="77777777" w:rsidR="005F6F2C" w:rsidRDefault="005F6F2C" w:rsidP="005F6F2C">
      <w:pPr>
        <w:pStyle w:val="Titoliabstract"/>
      </w:pPr>
    </w:p>
    <w:p w14:paraId="122EDC12" w14:textId="77777777" w:rsidR="00A05834" w:rsidRDefault="00A05834" w:rsidP="005F6F2C">
      <w:pPr>
        <w:pStyle w:val="Titoliabstract"/>
      </w:pPr>
    </w:p>
    <w:p w14:paraId="2ABD6473" w14:textId="77777777" w:rsidR="005F6F2C" w:rsidRPr="005F6F2C" w:rsidRDefault="005F6F2C" w:rsidP="005F6F2C">
      <w:pPr>
        <w:pStyle w:val="Titoliabstract"/>
      </w:pPr>
      <w:r w:rsidRPr="005F6F2C">
        <w:t>L’uso di tecniche narrative per migliorare autostima e crescita personale</w:t>
      </w:r>
      <w:proofErr w:type="gramStart"/>
      <w:r w:rsidRPr="005F6F2C">
        <w:t>:</w:t>
      </w:r>
      <w:proofErr w:type="gramEnd"/>
      <w:r w:rsidRPr="005F6F2C">
        <w:t>uno studio pilota</w:t>
      </w:r>
    </w:p>
    <w:p w14:paraId="3EC35550" w14:textId="77777777" w:rsidR="004653DC" w:rsidRDefault="004653DC" w:rsidP="0012643C">
      <w:pPr>
        <w:pStyle w:val="Autori"/>
      </w:pPr>
    </w:p>
    <w:p w14:paraId="66ACA71E" w14:textId="77777777" w:rsidR="004653DC" w:rsidRPr="005F6F2C" w:rsidRDefault="005F6F2C" w:rsidP="0012643C">
      <w:pPr>
        <w:pStyle w:val="Autori"/>
      </w:pPr>
      <w:proofErr w:type="gramStart"/>
      <w:r w:rsidRPr="005F6F2C">
        <w:t>Ruini Chiara, Ottolini Fedra, Masoni Licia, Ferrari Silvia (Dipartimento di Psicologia Università di Bologna; Dipartimento di Psichiatria Un</w:t>
      </w:r>
      <w:proofErr w:type="gramEnd"/>
      <w:r w:rsidRPr="005F6F2C">
        <w:t>iversità di Modena e Reggio Emilia</w:t>
      </w:r>
      <w:r w:rsidR="00970039">
        <w:t>)</w:t>
      </w:r>
    </w:p>
    <w:p w14:paraId="08940790" w14:textId="77777777" w:rsidR="005F6F2C" w:rsidRDefault="005F6F2C" w:rsidP="00C663D8">
      <w:pPr>
        <w:rPr>
          <w:rFonts w:ascii="Times New Roman" w:hAnsi="Times New Roman"/>
        </w:rPr>
      </w:pPr>
    </w:p>
    <w:p w14:paraId="31F2D4BD" w14:textId="77777777" w:rsidR="005F6F2C" w:rsidRDefault="005F6F2C" w:rsidP="005F6F2C">
      <w:r>
        <w:t xml:space="preserve">Background: Molte fiabe della tradizione orale si </w:t>
      </w:r>
      <w:proofErr w:type="gramStart"/>
      <w:r>
        <w:t>basano</w:t>
      </w:r>
      <w:proofErr w:type="gramEnd"/>
      <w:r>
        <w:t xml:space="preserve"> su concetti quali la resilienza, la crescita personale, l’autostima, che sono ormai scientificamente studiati dalla ricerca psicologica.</w:t>
      </w:r>
    </w:p>
    <w:p w14:paraId="4BD81DB1" w14:textId="77777777" w:rsidR="005F6F2C" w:rsidRDefault="005F6F2C" w:rsidP="005F6F2C">
      <w:r>
        <w:lastRenderedPageBreak/>
        <w:t>Obiettivi: l'</w:t>
      </w:r>
      <w:proofErr w:type="gramStart"/>
      <w:r>
        <w:t>obiettivo</w:t>
      </w:r>
      <w:proofErr w:type="gramEnd"/>
      <w:r>
        <w:t xml:space="preserve"> di questo studio pilota è di applicare un approccio narrativo basato su fiabe tradizionali per promuovere il benessere psicologico e la crescita personale.</w:t>
      </w:r>
    </w:p>
    <w:p w14:paraId="3CF7F0A2" w14:textId="77777777" w:rsidR="005F6F2C" w:rsidRDefault="005F6F2C" w:rsidP="005F6F2C">
      <w:r>
        <w:t xml:space="preserve">Metodo: si sono svolte </w:t>
      </w:r>
      <w:proofErr w:type="gramStart"/>
      <w:r>
        <w:t>7</w:t>
      </w:r>
      <w:proofErr w:type="gramEnd"/>
      <w:r>
        <w:t xml:space="preserve"> sedute di gruppo con 21 donne, con disturbi emotivi, stress lavorativo e difficoltà interpersonali. Il gruppo è stato condotto da </w:t>
      </w:r>
      <w:proofErr w:type="gramStart"/>
      <w:r>
        <w:t xml:space="preserve">una </w:t>
      </w:r>
      <w:proofErr w:type="gramEnd"/>
      <w:r>
        <w:t xml:space="preserve">etnologa esperta in fiabe e da una psicologa clinica. In ogni sessione una fiaba diversa </w:t>
      </w:r>
      <w:proofErr w:type="gramStart"/>
      <w:r>
        <w:t>veniva</w:t>
      </w:r>
      <w:proofErr w:type="gramEnd"/>
      <w:r>
        <w:t xml:space="preserve"> raccontata e discussa con le partecipanti, evidenziando le tematiche relative alla resilienza, al coping e alla crescita personale delle eroine delle fiabe. Nelle ultime </w:t>
      </w:r>
      <w:proofErr w:type="gramStart"/>
      <w:r>
        <w:t>2</w:t>
      </w:r>
      <w:proofErr w:type="gramEnd"/>
      <w:r>
        <w:t xml:space="preserve"> sessioni le partecipanti sono state guidate alla stesura di una loro fiaba personale. La valutazione pre e post-intervento è stata </w:t>
      </w:r>
      <w:proofErr w:type="gramStart"/>
      <w:r>
        <w:t>effettuata</w:t>
      </w:r>
      <w:proofErr w:type="gramEnd"/>
      <w:r>
        <w:t xml:space="preserve"> con la scala del benessere psicologico di Ryff, con il Symptom Questionnaire e con una versione modificata della scala per la crescita post-traumatica (PTGI).</w:t>
      </w:r>
    </w:p>
    <w:p w14:paraId="0ED74ED2" w14:textId="77777777" w:rsidR="005F6F2C" w:rsidRDefault="005F6F2C" w:rsidP="005F6F2C">
      <w:r>
        <w:t xml:space="preserve">Risultati: Le partecipanti hanno riportato di un aumento della crescita personale, del senso di apprezzamento </w:t>
      </w:r>
      <w:proofErr w:type="gramStart"/>
      <w:r>
        <w:t>della</w:t>
      </w:r>
      <w:proofErr w:type="gramEnd"/>
      <w:r>
        <w:t xml:space="preserve"> vita, e una riduzione dei livelli di ansia.</w:t>
      </w:r>
    </w:p>
    <w:p w14:paraId="74F78B34" w14:textId="77777777" w:rsidR="005F6F2C" w:rsidRDefault="005F6F2C" w:rsidP="005F6F2C">
      <w:pPr>
        <w:rPr>
          <w:rFonts w:ascii="Times New Roman" w:hAnsi="Times New Roman"/>
        </w:rPr>
      </w:pPr>
      <w:r>
        <w:t xml:space="preserve">Conclusione: questa indagine pilota suggerisce la fattibilità e l'effetto positivo di un intervento di gruppo basato su tecniche narrative per la </w:t>
      </w:r>
      <w:proofErr w:type="gramStart"/>
      <w:r>
        <w:t>promozione</w:t>
      </w:r>
      <w:proofErr w:type="gramEnd"/>
      <w:r>
        <w:t xml:space="preserve"> del benessere e della crescita in donne stressate con difficoltà emotive.</w:t>
      </w:r>
    </w:p>
    <w:p w14:paraId="57A43D94" w14:textId="77777777" w:rsidR="005F6F2C" w:rsidRDefault="005F6F2C" w:rsidP="005F6F2C">
      <w:pPr>
        <w:pStyle w:val="Titoliabstract"/>
      </w:pPr>
    </w:p>
    <w:p w14:paraId="52DB41FD" w14:textId="77777777" w:rsidR="005F6F2C" w:rsidRDefault="005F6F2C" w:rsidP="005F6F2C">
      <w:pPr>
        <w:pStyle w:val="Titoliabstract"/>
      </w:pPr>
    </w:p>
    <w:p w14:paraId="407F5DFA" w14:textId="77777777" w:rsidR="005F6F2C" w:rsidRPr="004F2AE5" w:rsidRDefault="004F2AE5" w:rsidP="004F2AE5">
      <w:pPr>
        <w:pStyle w:val="Titoliabstract"/>
      </w:pPr>
      <w:r w:rsidRPr="004F2AE5">
        <w:t>L'armonia interiore. Ricerca qualitativa</w:t>
      </w:r>
    </w:p>
    <w:p w14:paraId="71451C34" w14:textId="77777777" w:rsidR="00B25127" w:rsidRDefault="00B25127" w:rsidP="0012643C">
      <w:pPr>
        <w:pStyle w:val="Autori"/>
      </w:pPr>
    </w:p>
    <w:p w14:paraId="0357F5AC" w14:textId="77777777" w:rsidR="004F2AE5" w:rsidRPr="004F2AE5" w:rsidRDefault="004F2AE5" w:rsidP="0012643C">
      <w:pPr>
        <w:pStyle w:val="Autori"/>
      </w:pPr>
      <w:r w:rsidRPr="004F2AE5">
        <w:t xml:space="preserve">Szadejko Krzysztof, Andrea Samules (Centro Studi e Alta Formazione "Donald </w:t>
      </w:r>
      <w:proofErr w:type="gramStart"/>
      <w:r w:rsidRPr="004F2AE5">
        <w:t>J.</w:t>
      </w:r>
      <w:proofErr w:type="gramEnd"/>
      <w:r w:rsidRPr="004F2AE5">
        <w:t xml:space="preserve"> Ottenberg"-Modena)</w:t>
      </w:r>
    </w:p>
    <w:p w14:paraId="607887D9" w14:textId="77777777" w:rsidR="004F2AE5" w:rsidRDefault="004F2AE5" w:rsidP="00C663D8">
      <w:pPr>
        <w:rPr>
          <w:rFonts w:ascii="Times New Roman" w:hAnsi="Times New Roman"/>
        </w:rPr>
      </w:pPr>
    </w:p>
    <w:p w14:paraId="0B006ACC" w14:textId="77777777" w:rsidR="00703004" w:rsidRDefault="00703004" w:rsidP="00703004">
      <w:proofErr w:type="gramStart"/>
      <w:r>
        <w:t>«</w:t>
      </w:r>
      <w:proofErr w:type="gramEnd"/>
      <w:r>
        <w:t xml:space="preserve">L’intervento psicologico non è solo riparare ciò che è danneggiato, ma è anche coltivare ciò che è meglio dentro di noi.» (Seligman, 1998) Aiutare le persone a potenziare la loro armonia interiore </w:t>
      </w:r>
      <w:proofErr w:type="gramStart"/>
      <w:r>
        <w:t>è</w:t>
      </w:r>
      <w:proofErr w:type="gramEnd"/>
      <w:r>
        <w:t xml:space="preserve"> fondamentale per la prevenzione delle patologie. L’obiettivo della ricerca è stato quello di definire, dal punto di vista psicologico, quali siano le </w:t>
      </w:r>
      <w:proofErr w:type="gramStart"/>
      <w:r>
        <w:t>componenti</w:t>
      </w:r>
      <w:proofErr w:type="gramEnd"/>
      <w:r>
        <w:t xml:space="preserve"> dell’“Armonia Interiore”. </w:t>
      </w:r>
    </w:p>
    <w:p w14:paraId="2A0DDB38" w14:textId="77777777" w:rsidR="00703004" w:rsidRDefault="00703004" w:rsidP="00703004">
      <w:r>
        <w:t xml:space="preserve">Metodo: Lo studio è stato svolto con l’approccio della Grounded Theory e secondo i principi della ricerca qualitativa. La raccolta dati è stata </w:t>
      </w:r>
      <w:proofErr w:type="gramStart"/>
      <w:r>
        <w:t>effettuata</w:t>
      </w:r>
      <w:proofErr w:type="gramEnd"/>
      <w:r>
        <w:t xml:space="preserve"> con 10 Focus Group (FG) al Centro-Nord d’Italia. In totale, allo studio hanno partecipato 115 persone con età media di </w:t>
      </w:r>
      <w:proofErr w:type="gramStart"/>
      <w:r>
        <w:t>34</w:t>
      </w:r>
      <w:proofErr w:type="gramEnd"/>
      <w:r>
        <w:t xml:space="preserve"> anni, compresi tra 19 e 53 anni. Per rendere l’analisi dei contenuti dei FG più oggettiva e rigorosa, la loro elaborazione è stata </w:t>
      </w:r>
      <w:proofErr w:type="gramStart"/>
      <w:r>
        <w:t>effettuata</w:t>
      </w:r>
      <w:proofErr w:type="gramEnd"/>
      <w:r>
        <w:t xml:space="preserve"> con l’ausilio del software MAXqda, secondo il metodo definito il Computer Assisted Qualitative Data Analysis Software (CAQDAS).</w:t>
      </w:r>
    </w:p>
    <w:p w14:paraId="709FB547" w14:textId="77777777" w:rsidR="005F6F2C" w:rsidRDefault="00703004" w:rsidP="00703004">
      <w:pPr>
        <w:rPr>
          <w:rFonts w:ascii="Times New Roman" w:hAnsi="Times New Roman"/>
        </w:rPr>
      </w:pPr>
      <w:r>
        <w:t xml:space="preserve">Risultati: Dall’analisi è emerso chiaramente che l’armonia interiore è un concetto complesso e multiplo, che coinvolge numerosi aspetti della persona. In effetti, sembra che l'armonia </w:t>
      </w:r>
      <w:r>
        <w:lastRenderedPageBreak/>
        <w:t xml:space="preserve">interiore sia un giudizio basato su un insieme di processi di valutazione cognitiva, coinvolti in una profonda comprensione di varie esperienze vissute, distribuite in cinque dimensioni dell’esistenza umana: biologica, psicologica, sociologica, culturale ed esistenziale. Un aspetto molto spesso </w:t>
      </w:r>
      <w:proofErr w:type="gramStart"/>
      <w:r>
        <w:t>sottolineato</w:t>
      </w:r>
      <w:proofErr w:type="gramEnd"/>
      <w:r>
        <w:t xml:space="preserve"> dai partecipanti è il costante mutamento dell’intensità dell’armonia interiore e del continuo bisogno di ritrovarla in tutte e cinque le dimensioni. Sembra anche che la stessa armonia interiore </w:t>
      </w:r>
      <w:proofErr w:type="gramStart"/>
      <w:r>
        <w:t>risulti</w:t>
      </w:r>
      <w:proofErr w:type="gramEnd"/>
      <w:r>
        <w:t xml:space="preserve"> difficile da definire perché richiede uno spazio temporale per una adeguata introspezione.</w:t>
      </w:r>
    </w:p>
    <w:p w14:paraId="39FA5F00" w14:textId="77777777" w:rsidR="005F6F2C" w:rsidRDefault="005F6F2C" w:rsidP="00703004">
      <w:pPr>
        <w:pStyle w:val="Titoliabstract"/>
      </w:pPr>
    </w:p>
    <w:p w14:paraId="551B66BB" w14:textId="77777777" w:rsidR="008709CF" w:rsidRDefault="008709CF" w:rsidP="00A00EA9">
      <w:pPr>
        <w:pStyle w:val="Titoliabstract"/>
      </w:pPr>
    </w:p>
    <w:p w14:paraId="1740E4B6" w14:textId="77777777" w:rsidR="00A00EA9" w:rsidRPr="00A00EA9" w:rsidRDefault="00A00EA9" w:rsidP="00A00EA9">
      <w:pPr>
        <w:pStyle w:val="Titoliabstract"/>
      </w:pPr>
      <w:r w:rsidRPr="00A00EA9">
        <w:t>Il ruolo delle competenze sociali ne</w:t>
      </w:r>
      <w:r>
        <w:t xml:space="preserve">l promuovere l’adattamento. Uno </w:t>
      </w:r>
      <w:r w:rsidRPr="00A00EA9">
        <w:t>studio nella scuola dell’infanzia</w:t>
      </w:r>
    </w:p>
    <w:p w14:paraId="2F92C640" w14:textId="77777777" w:rsidR="00A00EA9" w:rsidRDefault="00A00EA9" w:rsidP="0012643C">
      <w:pPr>
        <w:pStyle w:val="Autori"/>
      </w:pPr>
    </w:p>
    <w:p w14:paraId="2CCC5E91" w14:textId="77777777" w:rsidR="00A00EA9" w:rsidRPr="00A00EA9" w:rsidRDefault="00A00EA9" w:rsidP="0012643C">
      <w:pPr>
        <w:pStyle w:val="Autori"/>
      </w:pPr>
      <w:proofErr w:type="gramStart"/>
      <w:r w:rsidRPr="00A00EA9">
        <w:t>Vecchio Giovanni Maria, Catalano Maria Gaetana, Perucchini Paola (Dipartimento di Scienze della Formazione Università degli Studi Roma Tre)</w:t>
      </w:r>
      <w:proofErr w:type="gramEnd"/>
    </w:p>
    <w:p w14:paraId="3754A7EF" w14:textId="77777777" w:rsidR="00A00EA9" w:rsidRDefault="00A00EA9" w:rsidP="00C663D8">
      <w:pPr>
        <w:rPr>
          <w:rFonts w:ascii="Times New Roman" w:hAnsi="Times New Roman"/>
        </w:rPr>
      </w:pPr>
    </w:p>
    <w:p w14:paraId="45BB4BB3" w14:textId="77777777" w:rsidR="00BA3807" w:rsidRDefault="00A00EA9" w:rsidP="00BA3807">
      <w:r>
        <w:t>La letteratura de</w:t>
      </w:r>
      <w:r w:rsidR="00BA3807">
        <w:t xml:space="preserve">gli ultimi anni ha posto sempre </w:t>
      </w:r>
      <w:r>
        <w:t>maggiore attenzione allo studio delle</w:t>
      </w:r>
      <w:r w:rsidR="00BA3807">
        <w:t xml:space="preserve"> relazioni sociali dei bambini, </w:t>
      </w:r>
      <w:r>
        <w:t xml:space="preserve">enfatizzando il ruolo adattivo </w:t>
      </w:r>
      <w:proofErr w:type="gramStart"/>
      <w:r>
        <w:t>delle</w:t>
      </w:r>
      <w:proofErr w:type="gramEnd"/>
      <w:r>
        <w:t xml:space="preserve"> compe</w:t>
      </w:r>
      <w:r w:rsidR="00BA3807">
        <w:t xml:space="preserve">tenza sociali e l’importanza di </w:t>
      </w:r>
      <w:r>
        <w:t>sostenerne lo sviluppo (Rose-Krasnor, 1997; January et al., 2011</w:t>
      </w:r>
      <w:r w:rsidR="00BA3807">
        <w:t xml:space="preserve">). </w:t>
      </w:r>
      <w:r>
        <w:t xml:space="preserve">Il presente studio intende analizzare: </w:t>
      </w:r>
      <w:r w:rsidR="00BA3807">
        <w:t xml:space="preserve">a) le competenze sociali in età </w:t>
      </w:r>
      <w:r>
        <w:t>prescolare, in funzione dell’</w:t>
      </w:r>
      <w:proofErr w:type="gramStart"/>
      <w:r>
        <w:t>età</w:t>
      </w:r>
      <w:proofErr w:type="gramEnd"/>
      <w:r>
        <w:t xml:space="preserve"> e del</w:t>
      </w:r>
      <w:r w:rsidR="00BA3807">
        <w:t xml:space="preserve"> genere; b) la relazione tra le </w:t>
      </w:r>
      <w:r>
        <w:t>competenze sociali e alcuni indicatori di adatta</w:t>
      </w:r>
      <w:r w:rsidR="00BA3807">
        <w:t xml:space="preserve">mento e disadattamento sociale. </w:t>
      </w:r>
      <w:r>
        <w:t>Hanno partecipato allo studio 165 bambini (80 ma</w:t>
      </w:r>
      <w:r w:rsidR="00BA3807">
        <w:t xml:space="preserve">schi) di età compresa fra </w:t>
      </w:r>
      <w:proofErr w:type="gramStart"/>
      <w:r w:rsidR="00BA3807">
        <w:t>4</w:t>
      </w:r>
      <w:proofErr w:type="gramEnd"/>
      <w:r w:rsidR="00BA3807">
        <w:t xml:space="preserve"> e 6 </w:t>
      </w:r>
      <w:r>
        <w:t>anni (età media 4,96), frequentant</w:t>
      </w:r>
      <w:r w:rsidR="00BA3807">
        <w:t xml:space="preserve">i scuole dell’infanzia di Roma. </w:t>
      </w:r>
      <w:r>
        <w:t>Gli indicatori di competenza sociale e di dis</w:t>
      </w:r>
      <w:r w:rsidR="00BA3807">
        <w:t xml:space="preserve">adattamento sono stati valutati </w:t>
      </w:r>
      <w:r>
        <w:t>attraverso gli insegnanti, quelli di adattamento attraverso gli s</w:t>
      </w:r>
      <w:r w:rsidR="00BA3807">
        <w:t>tessi bambini.</w:t>
      </w:r>
    </w:p>
    <w:p w14:paraId="3D53DDA1" w14:textId="77777777" w:rsidR="00BA3807" w:rsidRDefault="00A00EA9" w:rsidP="00BA3807">
      <w:r>
        <w:t>In</w:t>
      </w:r>
      <w:r w:rsidR="00BA3807">
        <w:t>dicatori di competenza sociale:</w:t>
      </w:r>
    </w:p>
    <w:p w14:paraId="556A4DE4" w14:textId="77777777" w:rsidR="00BA3807" w:rsidRDefault="00970039" w:rsidP="00BA3807">
      <w:r>
        <w:t>-</w:t>
      </w:r>
      <w:r w:rsidR="00A00EA9">
        <w:t>Competenza Sociale (SCBE-30: LaFreniere, Dumas, 19</w:t>
      </w:r>
      <w:r w:rsidR="00BA3807">
        <w:t>96; D’Odorico, Cassibba, 2001);</w:t>
      </w:r>
    </w:p>
    <w:p w14:paraId="6A3B0CF3" w14:textId="77777777" w:rsidR="00BA3807" w:rsidRDefault="00970039" w:rsidP="00BA3807">
      <w:r>
        <w:t>-</w:t>
      </w:r>
      <w:r w:rsidR="00A00EA9">
        <w:t xml:space="preserve">Partecipazione Sociale </w:t>
      </w:r>
      <w:proofErr w:type="gramStart"/>
      <w:r w:rsidR="00A00EA9">
        <w:t>(</w:t>
      </w:r>
      <w:proofErr w:type="gramEnd"/>
      <w:r w:rsidR="00A00EA9">
        <w:t>QVCS: D’Odorico, Cassibba, Buono, 20</w:t>
      </w:r>
      <w:r w:rsidR="00BA3807">
        <w:t>00; Tallandini e</w:t>
      </w:r>
      <w:r w:rsidR="00BA3807">
        <w:br/>
        <w:t>Morsan, 2006</w:t>
      </w:r>
      <w:proofErr w:type="gramStart"/>
      <w:r w:rsidR="00BA3807">
        <w:t>).</w:t>
      </w:r>
      <w:proofErr w:type="gramEnd"/>
    </w:p>
    <w:p w14:paraId="766CC068" w14:textId="77777777" w:rsidR="00BA3807" w:rsidRDefault="00A00EA9" w:rsidP="00BA3807">
      <w:r>
        <w:t xml:space="preserve">Indicatori di disadattamento </w:t>
      </w:r>
      <w:r w:rsidR="00BA3807">
        <w:t>sociale:</w:t>
      </w:r>
    </w:p>
    <w:p w14:paraId="451E58D5" w14:textId="77777777" w:rsidR="00BA3807" w:rsidRDefault="00970039" w:rsidP="00BA3807">
      <w:r>
        <w:t>-</w:t>
      </w:r>
      <w:r w:rsidR="00A00EA9">
        <w:t>Rabbia e aggressività</w:t>
      </w:r>
      <w:r w:rsidR="00BA3807">
        <w:t xml:space="preserve">; ansia e isolamento (SCBE-30). </w:t>
      </w:r>
    </w:p>
    <w:p w14:paraId="3842B161" w14:textId="77777777" w:rsidR="00BA3807" w:rsidRDefault="00A00EA9" w:rsidP="00BA3807">
      <w:r>
        <w:t>Ind</w:t>
      </w:r>
      <w:r w:rsidR="00BA3807">
        <w:t>icatori di adattamento sociale:</w:t>
      </w:r>
    </w:p>
    <w:p w14:paraId="719BB372" w14:textId="77777777" w:rsidR="00BA3807" w:rsidRDefault="00970039" w:rsidP="00BA3807">
      <w:r>
        <w:t>-</w:t>
      </w:r>
      <w:r w:rsidR="00A00EA9">
        <w:t>Amicizie e Preferenza Sociale (Class Dynamic Test: Ramsey</w:t>
      </w:r>
      <w:proofErr w:type="gramStart"/>
      <w:r w:rsidR="00A00EA9">
        <w:t>,</w:t>
      </w:r>
      <w:proofErr w:type="gramEnd"/>
      <w:r w:rsidR="00A00EA9">
        <w:t>1997; B</w:t>
      </w:r>
      <w:r w:rsidR="00BA3807">
        <w:t>ombi, Bos</w:t>
      </w:r>
      <w:r>
        <w:t xml:space="preserve">co, </w:t>
      </w:r>
      <w:r w:rsidR="00BA3807">
        <w:t>Colantuono, 2002).</w:t>
      </w:r>
    </w:p>
    <w:p w14:paraId="7D401B1D" w14:textId="77777777" w:rsidR="00A00EA9" w:rsidRDefault="00A00EA9" w:rsidP="00BA3807">
      <w:r>
        <w:t>I risultati hanno evidenziato che il grado di competenza sociale e</w:t>
      </w:r>
      <w:r w:rsidR="00BA3807">
        <w:t xml:space="preserve"> </w:t>
      </w:r>
      <w:r>
        <w:t xml:space="preserve">l’adattamento </w:t>
      </w:r>
      <w:proofErr w:type="gramStart"/>
      <w:r>
        <w:t>sociale</w:t>
      </w:r>
      <w:proofErr w:type="gramEnd"/>
      <w:r>
        <w:t xml:space="preserve"> dei bambini aumentan</w:t>
      </w:r>
      <w:r w:rsidR="00BA3807">
        <w:t xml:space="preserve">o significativamente con l’età, </w:t>
      </w:r>
      <w:r>
        <w:t xml:space="preserve">mentre l’ansia-isolamento tende a </w:t>
      </w:r>
      <w:r>
        <w:lastRenderedPageBreak/>
        <w:t>decrescere.</w:t>
      </w:r>
      <w:r w:rsidR="00BA3807">
        <w:t xml:space="preserve"> Inoltre, la competenza sociale </w:t>
      </w:r>
      <w:proofErr w:type="gramStart"/>
      <w:r>
        <w:t>risulta</w:t>
      </w:r>
      <w:proofErr w:type="gramEnd"/>
      <w:r>
        <w:t xml:space="preserve"> più elevata nelle bambine. Le an</w:t>
      </w:r>
      <w:r w:rsidR="00BA3807">
        <w:t xml:space="preserve">alisi di Regressione Gerarchica </w:t>
      </w:r>
      <w:r>
        <w:t>Multipla hanno evidenziato il ruolo pervasivo de</w:t>
      </w:r>
      <w:r w:rsidR="00BA3807">
        <w:t xml:space="preserve">lla competenza sociale rispetto </w:t>
      </w:r>
      <w:r>
        <w:t xml:space="preserve">all’adattamento e al disadattamento sociale </w:t>
      </w:r>
      <w:proofErr w:type="gramStart"/>
      <w:r>
        <w:t>ed</w:t>
      </w:r>
      <w:proofErr w:type="gramEnd"/>
      <w:r>
        <w:t xml:space="preserve"> il contributo specifico della partecipazione sociale nella spiegazione dell’ansia-isolamento e della preferenza sociale.</w:t>
      </w:r>
    </w:p>
    <w:p w14:paraId="1F5D2DBC" w14:textId="77777777" w:rsidR="00A00EA9" w:rsidRDefault="00A00EA9" w:rsidP="00BA3807">
      <w:pPr>
        <w:rPr>
          <w:rFonts w:ascii="Times New Roman" w:hAnsi="Times New Roman"/>
        </w:rPr>
      </w:pPr>
      <w:r>
        <w:t xml:space="preserve">I risultati suggeriscono l’importanza di considerare lo sviluppo delle competenze </w:t>
      </w:r>
      <w:proofErr w:type="gramStart"/>
      <w:r>
        <w:t>sociali un</w:t>
      </w:r>
      <w:proofErr w:type="gramEnd"/>
      <w:r>
        <w:t xml:space="preserve"> obiettivo educativo da perseguire fin dalla scuola dell’infanzia.</w:t>
      </w:r>
    </w:p>
    <w:p w14:paraId="54B0450F" w14:textId="77777777" w:rsidR="00354998" w:rsidRDefault="00354998" w:rsidP="00BA3807">
      <w:pPr>
        <w:pStyle w:val="Titoliabstract"/>
      </w:pPr>
    </w:p>
    <w:p w14:paraId="09564065" w14:textId="77777777" w:rsidR="00354998" w:rsidRDefault="00354998" w:rsidP="00BA3807">
      <w:pPr>
        <w:pStyle w:val="Titoliabstract"/>
      </w:pPr>
    </w:p>
    <w:p w14:paraId="4CF12467" w14:textId="77777777" w:rsidR="00354998" w:rsidRPr="00841D12" w:rsidRDefault="00841D12" w:rsidP="00841D12">
      <w:pPr>
        <w:pStyle w:val="Titoliabstract"/>
      </w:pPr>
      <w:r w:rsidRPr="00841D12">
        <w:t xml:space="preserve">La misura dell’autoefficacia nella gestione delle emozioni positive negli adolescenti. Un contributo alla validazione </w:t>
      </w:r>
      <w:proofErr w:type="gramStart"/>
      <w:r w:rsidRPr="00841D12">
        <w:t>del</w:t>
      </w:r>
      <w:proofErr w:type="gramEnd"/>
      <w:r w:rsidRPr="00841D12">
        <w:t xml:space="preserve"> PSEMPAQ</w:t>
      </w:r>
    </w:p>
    <w:p w14:paraId="5A0E68B8" w14:textId="77777777" w:rsidR="00354998" w:rsidRDefault="00354998" w:rsidP="0012643C">
      <w:pPr>
        <w:pStyle w:val="Autori"/>
      </w:pPr>
    </w:p>
    <w:p w14:paraId="75D44ADC" w14:textId="77777777" w:rsidR="00354998" w:rsidRPr="00841D12" w:rsidRDefault="00841D12" w:rsidP="0012643C">
      <w:pPr>
        <w:pStyle w:val="Autori"/>
      </w:pPr>
      <w:r w:rsidRPr="00841D12">
        <w:t xml:space="preserve">Vecchio Giovanni Maria*, Gerbino Maria**, Caprara Gian Vittorio** (*Dipartimento di Scienze della Formazione Università degli Studi Roma Tre; **Dipartimento di Psicologia - Sapienza Università </w:t>
      </w:r>
      <w:proofErr w:type="gramStart"/>
      <w:r w:rsidRPr="00841D12">
        <w:t>diRoma</w:t>
      </w:r>
      <w:proofErr w:type="gramEnd"/>
      <w:r w:rsidRPr="00841D12">
        <w:t>)</w:t>
      </w:r>
    </w:p>
    <w:p w14:paraId="6C48C8F7" w14:textId="77777777" w:rsidR="00354998" w:rsidRDefault="00354998" w:rsidP="00C663D8">
      <w:pPr>
        <w:rPr>
          <w:rFonts w:ascii="Times New Roman" w:hAnsi="Times New Roman"/>
        </w:rPr>
      </w:pPr>
    </w:p>
    <w:p w14:paraId="3F528D10" w14:textId="77777777" w:rsidR="00841D12" w:rsidRDefault="00841D12" w:rsidP="00841D12">
      <w:r>
        <w:t xml:space="preserve">In accordo con gli studi che evidenziano l’importanza della gestione delle emozioni positive per l’adattamento (Fredrickson, 1998; Fredrickson &amp; Losada, 2005; Isen, 2000; Lyubomirsky et al., 2005; Salovey et al., 2000), il presente contributo esamina le caratteristiche psicometriche e la validità di costrutto di una versione estesa del Perceived Self-Efficacy in Managing Positive Affect Questionnaire (PSEMPA-Q: Gerbino </w:t>
      </w:r>
      <w:proofErr w:type="gramStart"/>
      <w:r>
        <w:t>et.</w:t>
      </w:r>
      <w:proofErr w:type="gramEnd"/>
      <w:r>
        <w:t xml:space="preserve"> al., 2012), che misura l’autoefficacia percepita nell’utilizzo delle emozioni positive in situazioni critiche o stressanti. Lo strumento esaminava originariamente, negli adulti, due dimensioni di autoefficacia: una relativa all’uso dei ricordi associati </w:t>
      </w:r>
      <w:proofErr w:type="gramStart"/>
      <w:r>
        <w:t>ad</w:t>
      </w:r>
      <w:proofErr w:type="gramEnd"/>
      <w:r>
        <w:t xml:space="preserve"> emozioni positive e l’altra relativa al ricorso all’umorismo in situazioni critiche. </w:t>
      </w:r>
    </w:p>
    <w:p w14:paraId="5CFA76DA" w14:textId="77777777" w:rsidR="00841D12" w:rsidRDefault="00841D12" w:rsidP="00841D12">
      <w:r>
        <w:t xml:space="preserve">Il presente contributo esamina una versione più estesa dello strumento che include le convinzioni di autoefficacia </w:t>
      </w:r>
      <w:proofErr w:type="gramStart"/>
      <w:r>
        <w:t>relative all’</w:t>
      </w:r>
      <w:proofErr w:type="gramEnd"/>
      <w:r>
        <w:t>espressione dell’affetto e all’espressione adeguata dell’orgoglio su un campione di adolescenti.</w:t>
      </w:r>
    </w:p>
    <w:p w14:paraId="0FAE7372" w14:textId="77777777" w:rsidR="00BA3807" w:rsidRDefault="00841D12" w:rsidP="00841D12">
      <w:pPr>
        <w:rPr>
          <w:rFonts w:ascii="Times New Roman" w:hAnsi="Times New Roman"/>
        </w:rPr>
      </w:pPr>
      <w:r>
        <w:t xml:space="preserve">Hanno partecipato allo studio 232 studenti (100 maschi e 132 femmine; età media 16,8 anni), frequentanti </w:t>
      </w:r>
      <w:proofErr w:type="gramStart"/>
      <w:r>
        <w:t>4</w:t>
      </w:r>
      <w:proofErr w:type="gramEnd"/>
      <w:r>
        <w:t xml:space="preserve"> scuole secondarie di II grado di Roma. I risultati dell’Analisi Fattoriale Esplorativa e Confermativa hanno confermato la presenza delle quattro dimensioni ipotizzate (Autoefficacia nel far ricorso all'umorismo, nell’esprimere affetto, nel richiamare alla mente ricordi positivi e nel manifestare il proprio orgoglio). La coerenza interna delle quattro scale è complessivamente buona. Le diverse convinzioni di autoefficacia nella gestione delle emozioni positive sono </w:t>
      </w:r>
      <w:proofErr w:type="gramStart"/>
      <w:r>
        <w:t>risultate</w:t>
      </w:r>
      <w:proofErr w:type="gramEnd"/>
      <w:r>
        <w:t xml:space="preserve"> significativamente associate, con diversa intensità, a maggiore hedonic balance a una più elevata autoefficacia nell’espressione della gioia, oltrechè ad una maggiore </w:t>
      </w:r>
      <w:r>
        <w:lastRenderedPageBreak/>
        <w:t>autoefficacia nelle relazioni interpersonali e nella gestione di differenti emozioni negative. Complessivamente i risultati dello studio attestano una buona validità di costrutto e discriminante dello strumento.</w:t>
      </w:r>
    </w:p>
    <w:p w14:paraId="328FA59F" w14:textId="77777777" w:rsidR="00BA3807" w:rsidRDefault="00BA3807" w:rsidP="00841D12">
      <w:pPr>
        <w:pStyle w:val="Titoliabstract"/>
      </w:pPr>
    </w:p>
    <w:p w14:paraId="4BD189FF" w14:textId="77777777" w:rsidR="00A05834" w:rsidRDefault="00A05834" w:rsidP="00841D12">
      <w:pPr>
        <w:pStyle w:val="Titoliabstract"/>
      </w:pPr>
    </w:p>
    <w:p w14:paraId="40A7CF2F" w14:textId="77777777" w:rsidR="00841D12" w:rsidRPr="00841D12" w:rsidRDefault="00841D12" w:rsidP="00841D12">
      <w:pPr>
        <w:pStyle w:val="Titoliabstract"/>
      </w:pPr>
      <w:r w:rsidRPr="00841D12">
        <w:t>Metodi auto-valutativi ed etero-valutativi per la misurazione del benessere in adolescenza</w:t>
      </w:r>
    </w:p>
    <w:p w14:paraId="00C405DC" w14:textId="77777777" w:rsidR="00841D12" w:rsidRDefault="00841D12" w:rsidP="0012643C">
      <w:pPr>
        <w:pStyle w:val="Autori"/>
      </w:pPr>
    </w:p>
    <w:p w14:paraId="7B217CD8" w14:textId="77777777" w:rsidR="00841D12" w:rsidRPr="00841D12" w:rsidRDefault="00841D12" w:rsidP="0012643C">
      <w:pPr>
        <w:pStyle w:val="Autori"/>
      </w:pPr>
      <w:proofErr w:type="gramStart"/>
      <w:r w:rsidRPr="00841D12">
        <w:rPr>
          <w:rStyle w:val="il"/>
        </w:rPr>
        <w:t>Vescovelli</w:t>
      </w:r>
      <w:r w:rsidRPr="00841D12">
        <w:t xml:space="preserve"> Francesca, Albieri Elisa, Visani Dalila, Ruini Chiara (Dipartimento di Psicologia Università di Bologna)</w:t>
      </w:r>
      <w:proofErr w:type="gramEnd"/>
    </w:p>
    <w:p w14:paraId="4EBF65F4" w14:textId="77777777" w:rsidR="004E1E51" w:rsidRDefault="004E1E51" w:rsidP="00C663D8">
      <w:pPr>
        <w:rPr>
          <w:rFonts w:ascii="Times New Roman" w:hAnsi="Times New Roman"/>
        </w:rPr>
      </w:pPr>
    </w:p>
    <w:p w14:paraId="1FB70DD8" w14:textId="77777777" w:rsidR="004E1E51" w:rsidRDefault="00841D12" w:rsidP="004E1E51">
      <w:r>
        <w:t>Introduzione: studi re</w:t>
      </w:r>
      <w:r w:rsidR="004E1E51">
        <w:t xml:space="preserve">centi mostrano che il benessere </w:t>
      </w:r>
      <w:r>
        <w:t>esercita un ruolo protettivo sulla sa</w:t>
      </w:r>
      <w:r w:rsidR="004E1E51">
        <w:t xml:space="preserve">lute fisica e psichica anche in </w:t>
      </w:r>
      <w:r>
        <w:t>adolescenza. Tuttavia, non sono stati val</w:t>
      </w:r>
      <w:r w:rsidR="004E1E51">
        <w:t xml:space="preserve">idati numerosi strumenti per la </w:t>
      </w:r>
      <w:r>
        <w:t>valutazione del benessere eudaimonico per q</w:t>
      </w:r>
      <w:r w:rsidR="004E1E51">
        <w:t xml:space="preserve">uesta popolazione. Occorrerebbe </w:t>
      </w:r>
      <w:r>
        <w:t>pertanto identificare un metodo di valutazione ch</w:t>
      </w:r>
      <w:r w:rsidR="004E1E51">
        <w:t xml:space="preserve">e sappia cogliere le dimensioni </w:t>
      </w:r>
      <w:r>
        <w:t xml:space="preserve">più </w:t>
      </w:r>
      <w:proofErr w:type="gramStart"/>
      <w:r>
        <w:t>significative</w:t>
      </w:r>
      <w:proofErr w:type="gramEnd"/>
      <w:r>
        <w:t xml:space="preserve"> del funzionamento psicologico</w:t>
      </w:r>
      <w:r w:rsidR="004E1E51">
        <w:t xml:space="preserve"> dei giovani, avvalendosi anche </w:t>
      </w:r>
      <w:r>
        <w:t>del giudizio di adulti di riferimento.</w:t>
      </w:r>
    </w:p>
    <w:p w14:paraId="4C9AE6E4" w14:textId="77777777" w:rsidR="004E1E51" w:rsidRDefault="00841D12" w:rsidP="004E1E51">
      <w:proofErr w:type="gramStart"/>
      <w:r>
        <w:t xml:space="preserve">Obiettivo: osservare l’andamento dei </w:t>
      </w:r>
      <w:r w:rsidR="004E1E51">
        <w:t xml:space="preserve">punteggi ottenuti con strumenti </w:t>
      </w:r>
      <w:r>
        <w:t>auto-valutativi ed etero-valutativi pe</w:t>
      </w:r>
      <w:r w:rsidR="004E1E51">
        <w:t>r la misurazione del benessere.</w:t>
      </w:r>
      <w:proofErr w:type="gramEnd"/>
    </w:p>
    <w:p w14:paraId="6D98A758" w14:textId="77777777" w:rsidR="00841D12" w:rsidRDefault="00841D12" w:rsidP="004E1E51">
      <w:proofErr w:type="gramStart"/>
      <w:r>
        <w:t>Metodi: 150 adolescenti di una scuola superiore</w:t>
      </w:r>
      <w:r w:rsidR="004E1E51">
        <w:t xml:space="preserve"> (13-19 anni; EtàM: 15.65; DS = </w:t>
      </w:r>
      <w:r>
        <w:t xml:space="preserve">1.16; Femmine = 68, 45.3 %; Maschi = </w:t>
      </w:r>
      <w:r w:rsidR="004E1E51">
        <w:t>82, 54.7 %)</w:t>
      </w:r>
      <w:proofErr w:type="gramEnd"/>
      <w:r w:rsidR="004E1E51">
        <w:t xml:space="preserve">. Per la misurazione </w:t>
      </w:r>
      <w:r>
        <w:t>auto-valutativa, gli studenti hanno compilato le Psychological Well-b</w:t>
      </w:r>
      <w:r w:rsidR="004E1E51">
        <w:t xml:space="preserve">eing Scales </w:t>
      </w:r>
      <w:r>
        <w:t>(PWBS) e il Symptom Questionnaire (SQ). P</w:t>
      </w:r>
      <w:r w:rsidR="004E1E51">
        <w:t xml:space="preserve">er </w:t>
      </w:r>
      <w:proofErr w:type="gramStart"/>
      <w:r w:rsidR="004E1E51">
        <w:t xml:space="preserve">quella etero-valutativa, due </w:t>
      </w:r>
      <w:r>
        <w:t>insegnanti</w:t>
      </w:r>
      <w:proofErr w:type="gramEnd"/>
      <w:r>
        <w:t xml:space="preserve"> hanno risposto allo Strengths and Diff</w:t>
      </w:r>
      <w:r w:rsidR="004E1E51">
        <w:t xml:space="preserve">iculties Questionnaire (SDQ). I </w:t>
      </w:r>
      <w:r>
        <w:t xml:space="preserve">punteggi a questi strumenti sono stati </w:t>
      </w:r>
      <w:r w:rsidR="004E1E51">
        <w:t xml:space="preserve">correlati con la r di Pearson e </w:t>
      </w:r>
      <w:r>
        <w:t>analizzati con T test di Student per le variabi</w:t>
      </w:r>
      <w:r w:rsidR="004E1E51">
        <w:t xml:space="preserve">li socio-demografiche. E’ stata </w:t>
      </w:r>
      <w:r>
        <w:t>inoltre condotta una regressione lineare per in</w:t>
      </w:r>
      <w:r w:rsidR="004E1E51">
        <w:t xml:space="preserve">dagare le dimensioni predittive </w:t>
      </w:r>
      <w:r>
        <w:t>dei Comportamenti Prosociali (SDQ).</w:t>
      </w:r>
    </w:p>
    <w:p w14:paraId="1458D81A" w14:textId="77777777" w:rsidR="00841D12" w:rsidRDefault="00841D12" w:rsidP="004E1E51">
      <w:r>
        <w:t xml:space="preserve">Risultati: Le scale del PWBS correlano con tutte le dimensioni dello SDQ (eccetto Difficoltà Emotive). La regressione lineare ha evidenziato che i predittori dei Comportamenti Prosociali (SDQ) sono padronanza ambientale e crescita personale (PWB). Confrontando gli studenti con maggiori/minori livelli di benessere sono emerse differenze </w:t>
      </w:r>
      <w:proofErr w:type="gramStart"/>
      <w:r>
        <w:t>significative</w:t>
      </w:r>
      <w:proofErr w:type="gramEnd"/>
      <w:r>
        <w:t xml:space="preserve"> in alcune scale del SQ.</w:t>
      </w:r>
    </w:p>
    <w:p w14:paraId="2F671E1C" w14:textId="77777777" w:rsidR="00841D12" w:rsidRDefault="00841D12" w:rsidP="004E1E51">
      <w:pPr>
        <w:rPr>
          <w:rFonts w:ascii="Times New Roman" w:hAnsi="Times New Roman"/>
        </w:rPr>
      </w:pPr>
      <w:r>
        <w:t>Conclusioni: Nonostante i suoi limiti, questo studio preliminare ha evidenziato quanto sia importante utilizzare insieme gli strumenti auto-valutativi ed etero-valutativi per ottenere una valutazione più completa del funzionamento psicologico positivo adolescenziale.</w:t>
      </w:r>
    </w:p>
    <w:p w14:paraId="21FAE8A6" w14:textId="77777777" w:rsidR="003E0662" w:rsidRDefault="003E0662" w:rsidP="004E1E51">
      <w:pPr>
        <w:pStyle w:val="Titoliabstract"/>
      </w:pPr>
    </w:p>
    <w:p w14:paraId="31BBDEEE" w14:textId="77777777" w:rsidR="004E1E51" w:rsidRDefault="004E1E51" w:rsidP="004E1E51">
      <w:pPr>
        <w:pStyle w:val="Titoliabstract"/>
      </w:pPr>
      <w:r>
        <w:lastRenderedPageBreak/>
        <w:t xml:space="preserve">Il valore delle Risorse e della Mente Positiva in </w:t>
      </w:r>
      <w:r w:rsidRPr="000A5100">
        <w:t>Psicoterapia</w:t>
      </w:r>
    </w:p>
    <w:p w14:paraId="0F6413E6" w14:textId="77777777" w:rsidR="004E1E51" w:rsidRDefault="004E1E51" w:rsidP="0012643C">
      <w:pPr>
        <w:pStyle w:val="Autori"/>
      </w:pPr>
    </w:p>
    <w:p w14:paraId="0D5C2451" w14:textId="77777777" w:rsidR="004E1E51" w:rsidRPr="004E1E51" w:rsidRDefault="004E1E51" w:rsidP="0012643C">
      <w:pPr>
        <w:pStyle w:val="Autori"/>
      </w:pPr>
      <w:r w:rsidRPr="004E1E51">
        <w:t>Zaccagnini Enrico (Istituto di Psicodinamica e Psicotraumatologia di Firenze)</w:t>
      </w:r>
    </w:p>
    <w:p w14:paraId="22E9EF06" w14:textId="77777777" w:rsidR="004E1E51" w:rsidRPr="00C80F39" w:rsidRDefault="004E1E51" w:rsidP="004E1E51"/>
    <w:p w14:paraId="03838A7B" w14:textId="77777777" w:rsidR="004E1E51" w:rsidRPr="00C80F39" w:rsidRDefault="004E1E51" w:rsidP="004E1E51">
      <w:proofErr w:type="gramStart"/>
      <w:r w:rsidRPr="00C80F39">
        <w:t>I fondamenti biologici, psicologici e neurologici dell’orientamento ontologicamente positivo del cervello.</w:t>
      </w:r>
      <w:proofErr w:type="gramEnd"/>
    </w:p>
    <w:p w14:paraId="6864473B" w14:textId="77777777" w:rsidR="004E1E51" w:rsidRPr="00C80F39" w:rsidRDefault="004E1E51" w:rsidP="004E1E51">
      <w:r w:rsidRPr="00C80F39">
        <w:t>La nozione di risorsa nel e per il cambiamento</w:t>
      </w:r>
      <w:proofErr w:type="gramStart"/>
      <w:r w:rsidRPr="00C80F39">
        <w:t xml:space="preserve">  </w:t>
      </w:r>
      <w:proofErr w:type="gramEnd"/>
      <w:r w:rsidRPr="00C80F39">
        <w:t xml:space="preserve">verso quella di diagnosi descrittiva e statica. </w:t>
      </w:r>
    </w:p>
    <w:p w14:paraId="6A0D8543" w14:textId="77777777" w:rsidR="004E1E51" w:rsidRPr="00C80F39" w:rsidRDefault="004E1E51" w:rsidP="004E1E51">
      <w:r w:rsidRPr="00C80F39">
        <w:t>La nozione di paziente verso quella di essere umano.</w:t>
      </w:r>
    </w:p>
    <w:p w14:paraId="23BE4B96" w14:textId="77777777" w:rsidR="004E1E51" w:rsidRPr="00C80F39" w:rsidRDefault="004E1E51" w:rsidP="004E1E51">
      <w:proofErr w:type="gramStart"/>
      <w:r w:rsidRPr="00C80F39">
        <w:t>La concezione del “malessere”, dei sintomi e delle difese come funzionalità positiva del cervello umano.</w:t>
      </w:r>
      <w:proofErr w:type="gramEnd"/>
    </w:p>
    <w:p w14:paraId="566670B7" w14:textId="77777777" w:rsidR="000A5100" w:rsidRDefault="004E1E51" w:rsidP="004E1E51">
      <w:r w:rsidRPr="00C80F39">
        <w:t>La prassi della positività in Psicoterapia.</w:t>
      </w:r>
    </w:p>
    <w:p w14:paraId="32FEF14D" w14:textId="77777777" w:rsidR="000A5100" w:rsidRDefault="000A5100">
      <w:pPr>
        <w:spacing w:line="240" w:lineRule="auto"/>
        <w:jc w:val="left"/>
      </w:pPr>
      <w:r>
        <w:br w:type="page"/>
      </w:r>
    </w:p>
    <w:p w14:paraId="797BE21F" w14:textId="77777777" w:rsidR="00841D12" w:rsidRDefault="00841D12" w:rsidP="004E1E51">
      <w:pPr>
        <w:rPr>
          <w:rFonts w:ascii="Times New Roman" w:hAnsi="Times New Roman"/>
        </w:rPr>
      </w:pPr>
    </w:p>
    <w:p w14:paraId="209EC696" w14:textId="77777777" w:rsidR="000A5100" w:rsidRDefault="000A5100" w:rsidP="004E1E51">
      <w:pPr>
        <w:rPr>
          <w:rFonts w:ascii="Times New Roman" w:hAnsi="Times New Roman"/>
        </w:rPr>
      </w:pPr>
    </w:p>
    <w:p w14:paraId="06351DC5" w14:textId="77777777" w:rsidR="000A5100" w:rsidRDefault="000A5100" w:rsidP="004E1E51">
      <w:pPr>
        <w:rPr>
          <w:rFonts w:ascii="Times New Roman" w:hAnsi="Times New Roman"/>
        </w:rPr>
      </w:pPr>
    </w:p>
    <w:p w14:paraId="3EC3C7AA" w14:textId="77777777" w:rsidR="000A5100" w:rsidRDefault="000A5100" w:rsidP="004E1E51">
      <w:pPr>
        <w:rPr>
          <w:rFonts w:ascii="Times New Roman" w:hAnsi="Times New Roman"/>
        </w:rPr>
      </w:pPr>
    </w:p>
    <w:p w14:paraId="77CF87F7" w14:textId="77777777" w:rsidR="000A5100" w:rsidRDefault="000A5100" w:rsidP="004E1E51">
      <w:pPr>
        <w:rPr>
          <w:rFonts w:ascii="Times New Roman" w:hAnsi="Times New Roman"/>
        </w:rPr>
      </w:pPr>
    </w:p>
    <w:p w14:paraId="6FA00C4F" w14:textId="77777777" w:rsidR="000A5100" w:rsidRDefault="000A5100" w:rsidP="004E1E51">
      <w:pPr>
        <w:rPr>
          <w:rFonts w:ascii="Times New Roman" w:hAnsi="Times New Roman"/>
        </w:rPr>
      </w:pPr>
    </w:p>
    <w:p w14:paraId="6A051D05" w14:textId="77777777" w:rsidR="000A5100" w:rsidRDefault="000A5100" w:rsidP="004E1E51">
      <w:pPr>
        <w:rPr>
          <w:rFonts w:ascii="Times New Roman" w:hAnsi="Times New Roman"/>
        </w:rPr>
      </w:pPr>
    </w:p>
    <w:p w14:paraId="61373F6D" w14:textId="77777777" w:rsidR="000A5100" w:rsidRDefault="000A5100" w:rsidP="004E1E51">
      <w:pPr>
        <w:rPr>
          <w:rFonts w:ascii="Times New Roman" w:hAnsi="Times New Roman"/>
        </w:rPr>
      </w:pPr>
    </w:p>
    <w:p w14:paraId="1F89270B" w14:textId="77777777" w:rsidR="000A5100" w:rsidRDefault="000A5100" w:rsidP="004E1E51">
      <w:pPr>
        <w:rPr>
          <w:rFonts w:ascii="Times New Roman" w:hAnsi="Times New Roman"/>
        </w:rPr>
      </w:pPr>
    </w:p>
    <w:p w14:paraId="6BABA0CB" w14:textId="77777777" w:rsidR="0052313E" w:rsidRDefault="0052313E" w:rsidP="004E1E51">
      <w:pPr>
        <w:rPr>
          <w:rFonts w:ascii="Times New Roman" w:hAnsi="Times New Roman"/>
        </w:rPr>
      </w:pPr>
    </w:p>
    <w:p w14:paraId="324476BF" w14:textId="77777777" w:rsidR="0052313E" w:rsidRDefault="0052313E" w:rsidP="004E1E51">
      <w:pPr>
        <w:rPr>
          <w:rFonts w:ascii="Times New Roman" w:hAnsi="Times New Roman"/>
        </w:rPr>
      </w:pPr>
    </w:p>
    <w:p w14:paraId="078C3F8D" w14:textId="77777777" w:rsidR="0052313E" w:rsidRDefault="0052313E" w:rsidP="004E1E51">
      <w:pPr>
        <w:rPr>
          <w:rFonts w:ascii="Times New Roman" w:hAnsi="Times New Roman"/>
        </w:rPr>
      </w:pPr>
    </w:p>
    <w:p w14:paraId="2A6EC69C" w14:textId="77777777" w:rsidR="0052313E" w:rsidRDefault="0052313E" w:rsidP="004E1E51">
      <w:pPr>
        <w:rPr>
          <w:rFonts w:ascii="Times New Roman" w:hAnsi="Times New Roman"/>
        </w:rPr>
      </w:pPr>
    </w:p>
    <w:p w14:paraId="76C625F6" w14:textId="77777777" w:rsidR="0052313E" w:rsidRDefault="0052313E" w:rsidP="004E1E51">
      <w:pPr>
        <w:rPr>
          <w:rFonts w:ascii="Times New Roman" w:hAnsi="Times New Roman"/>
        </w:rPr>
      </w:pPr>
    </w:p>
    <w:p w14:paraId="2AAB3FA9" w14:textId="77777777" w:rsidR="0052313E" w:rsidRDefault="0052313E" w:rsidP="004E1E51">
      <w:pPr>
        <w:rPr>
          <w:rFonts w:ascii="Times New Roman" w:hAnsi="Times New Roman"/>
        </w:rPr>
      </w:pPr>
    </w:p>
    <w:p w14:paraId="06B60273" w14:textId="77777777" w:rsidR="008A511C" w:rsidRPr="005D3941" w:rsidRDefault="008A511C" w:rsidP="000A5100">
      <w:pPr>
        <w:jc w:val="center"/>
        <w:rPr>
          <w:b/>
          <w:color w:val="3366FF"/>
          <w:sz w:val="46"/>
          <w:szCs w:val="46"/>
        </w:rPr>
      </w:pPr>
      <w:proofErr w:type="gramStart"/>
      <w:r w:rsidRPr="005D3941">
        <w:rPr>
          <w:b/>
          <w:color w:val="3366FF"/>
          <w:sz w:val="46"/>
          <w:szCs w:val="46"/>
        </w:rPr>
        <w:t>Abstract</w:t>
      </w:r>
      <w:proofErr w:type="gramEnd"/>
      <w:r w:rsidRPr="005D3941">
        <w:rPr>
          <w:b/>
          <w:color w:val="3366FF"/>
          <w:sz w:val="46"/>
          <w:szCs w:val="46"/>
        </w:rPr>
        <w:t xml:space="preserve"> Poster</w:t>
      </w:r>
    </w:p>
    <w:p w14:paraId="0F88B745" w14:textId="77777777" w:rsidR="006D01DD" w:rsidRDefault="002C3A1B" w:rsidP="005D3941">
      <w:pPr>
        <w:pStyle w:val="Title"/>
        <w:rPr>
          <w:lang w:val="it-CH" w:eastAsia="it-IT"/>
        </w:rPr>
      </w:pPr>
      <w:r w:rsidRPr="0056117B">
        <w:rPr>
          <w:lang w:val="it-CH"/>
        </w:rPr>
        <w:br w:type="page"/>
      </w:r>
    </w:p>
    <w:p w14:paraId="0AEB7C1B" w14:textId="77777777" w:rsidR="00A524CA" w:rsidRPr="005D3941" w:rsidRDefault="00A524CA" w:rsidP="00A524CA">
      <w:pPr>
        <w:pStyle w:val="Titoliabstract"/>
      </w:pPr>
      <w:proofErr w:type="gramStart"/>
      <w:r w:rsidRPr="005D3941">
        <w:lastRenderedPageBreak/>
        <w:t>Il benessere psicologico nei bambini adottati: uno studio controllato su</w:t>
      </w:r>
      <w:r w:rsidRPr="005D3941">
        <w:br/>
        <w:t>un campione istituzionalizzato proveniente dalla Federazione Russa.</w:t>
      </w:r>
      <w:proofErr w:type="gramEnd"/>
    </w:p>
    <w:p w14:paraId="0704C777" w14:textId="77777777" w:rsidR="00A524CA" w:rsidRDefault="00A524CA" w:rsidP="00A524CA">
      <w:pPr>
        <w:pStyle w:val="Autori"/>
      </w:pPr>
    </w:p>
    <w:p w14:paraId="5D64E7C9" w14:textId="77777777" w:rsidR="00A524CA" w:rsidRPr="005D3941" w:rsidRDefault="00A524CA" w:rsidP="00A524CA">
      <w:pPr>
        <w:pStyle w:val="Autori"/>
      </w:pPr>
      <w:proofErr w:type="gramStart"/>
      <w:r w:rsidRPr="005D3941">
        <w:t>Caprin Claudia*, Ballarin Luigina **, Bene</w:t>
      </w:r>
      <w:r w:rsidR="005745D1">
        <w:t>dan Laura*, Castelli Antonietta</w:t>
      </w:r>
      <w:r w:rsidRPr="005D3941">
        <w:t>* (*Dipartimento di Psicologia Università degli Studi di Milano Bic</w:t>
      </w:r>
      <w:proofErr w:type="gramEnd"/>
      <w:r w:rsidRPr="005D3941">
        <w:t>occa; ** N.A.D.I.A. Onlus Verona)</w:t>
      </w:r>
    </w:p>
    <w:p w14:paraId="031CF5C5" w14:textId="77777777" w:rsidR="00A524CA" w:rsidRDefault="00A524CA" w:rsidP="00A524CA"/>
    <w:p w14:paraId="090D41B0" w14:textId="77777777" w:rsidR="00A524CA" w:rsidRDefault="00A524CA" w:rsidP="00A524CA">
      <w:r>
        <w:t xml:space="preserve">In Italia l’adozione internazionale è un fenomeno che coinvolge migliaia di bambini ogni anno. Spesso i bambini adottati hanno esperienze preadottive drammatiche, caratterizzate da cure inadeguate, malnutrizione, deprivazione sociale e abuso. Il peso di tali esperienze può avere gravi ripercussioni sullo sviluppo e, pertanto, numerose ricerche hanno indagato gli esiti dell’adozione </w:t>
      </w:r>
      <w:proofErr w:type="gramStart"/>
      <w:r>
        <w:t>in</w:t>
      </w:r>
      <w:proofErr w:type="gramEnd"/>
      <w:r>
        <w:t xml:space="preserve"> riferimento al funzionamento psicologico di questi bambini. Il presente studio, in collaborazione con l’associazione NADIA-Onlus (Verona), si propone di valutare il benessere psicologico di </w:t>
      </w:r>
      <w:proofErr w:type="gramStart"/>
      <w:r>
        <w:t>46</w:t>
      </w:r>
      <w:proofErr w:type="gramEnd"/>
      <w:r>
        <w:t xml:space="preserve"> bambini di origine russa di età compresa tra i 9 e i 12 anni, tutti adottati da più di tre anni da famiglie italiane, al fine di promuovere specifici programmi di intervento. I bambini sono stati appaiati per età, genere e livello socioeconomico a </w:t>
      </w:r>
      <w:proofErr w:type="gramStart"/>
      <w:r>
        <w:t>46</w:t>
      </w:r>
      <w:proofErr w:type="gramEnd"/>
      <w:r>
        <w:t xml:space="preserve"> bambini italiani cresciuti con i genitori biologici. Il livello di benessere si è indagato valutando principalmente due aree: quella </w:t>
      </w:r>
      <w:proofErr w:type="gramStart"/>
      <w:r>
        <w:t>relativa ai</w:t>
      </w:r>
      <w:proofErr w:type="gramEnd"/>
      <w:r>
        <w:t xml:space="preserve"> problemi di tipo internalizzante ( ansia, depressione, autoregolazione) e quella relativa alla qualità sociale delle relazioni del bambino con pari, fratelli e adulti. I dati sono stati raccolti tramite l’utilizzo di questionari compilati dai genitori (CBCL: Achenbach, 1991; CPRS-R</w:t>
      </w:r>
      <w:proofErr w:type="gramStart"/>
      <w:r>
        <w:t>:</w:t>
      </w:r>
      <w:proofErr w:type="gramEnd"/>
      <w:r>
        <w:t xml:space="preserve">L: Conners, 2007) e dai bambini stessi (HIF: Walden, Harris e Catron, 2003). Dalle analisi non sono </w:t>
      </w:r>
      <w:proofErr w:type="gramStart"/>
      <w:r>
        <w:t>emerse</w:t>
      </w:r>
      <w:proofErr w:type="gramEnd"/>
      <w:r>
        <w:t xml:space="preserve"> differenze per quanto riguarda ansia e problemi affettivi, anche se i bambini adottati dichiarano di provare con minore intensità sia le emozioni positive che quelle negative. Le analisi </w:t>
      </w:r>
      <w:proofErr w:type="gramStart"/>
      <w:r>
        <w:t>relative alla</w:t>
      </w:r>
      <w:proofErr w:type="gramEnd"/>
      <w:r>
        <w:t xml:space="preserve"> qualità delle interazioni sociali hanno evidenziato la presenza di gravi difficoltà rispetto al gruppo di controllo.</w:t>
      </w:r>
    </w:p>
    <w:p w14:paraId="5C9DBC7A" w14:textId="77777777" w:rsidR="00A524CA" w:rsidRDefault="00A524CA" w:rsidP="00A524CA">
      <w:pPr>
        <w:pStyle w:val="Titoliabstract"/>
      </w:pPr>
    </w:p>
    <w:p w14:paraId="2A54865A" w14:textId="77777777" w:rsidR="00A524CA" w:rsidRDefault="00A524CA" w:rsidP="00A524CA">
      <w:pPr>
        <w:pStyle w:val="Titoliabstract"/>
      </w:pPr>
    </w:p>
    <w:p w14:paraId="07B306C9" w14:textId="77777777" w:rsidR="005D3941" w:rsidRPr="000A5100" w:rsidRDefault="005D3941" w:rsidP="005D3941">
      <w:pPr>
        <w:pStyle w:val="Titoliabstract"/>
      </w:pPr>
      <w:r w:rsidRPr="000A5100">
        <w:t>Indagine sulle origini dell’esclusione sociale in età scolare: “</w:t>
      </w:r>
      <w:proofErr w:type="gramStart"/>
      <w:r w:rsidRPr="000A5100">
        <w:t>presenza</w:t>
      </w:r>
      <w:proofErr w:type="gramEnd"/>
      <w:r w:rsidRPr="000A5100">
        <w:t xml:space="preserve"> di deficit nella comprensione della mente dell’Altro?”</w:t>
      </w:r>
    </w:p>
    <w:p w14:paraId="7A18098F" w14:textId="77777777" w:rsidR="005D3941" w:rsidRDefault="005D3941" w:rsidP="005D3941">
      <w:pPr>
        <w:pStyle w:val="Autori"/>
        <w:rPr>
          <w:lang w:val="it-CH"/>
        </w:rPr>
      </w:pPr>
    </w:p>
    <w:p w14:paraId="0733AA2A" w14:textId="77777777" w:rsidR="005D3941" w:rsidRPr="006D01DD" w:rsidRDefault="005D3941" w:rsidP="005D3941">
      <w:pPr>
        <w:pStyle w:val="Autori"/>
      </w:pPr>
      <w:proofErr w:type="gramStart"/>
      <w:r w:rsidRPr="006D01DD">
        <w:t>Caprin Claudia, Tobia Valentina, Benedan Laura (Dipartimento di Psicologia Università degli Studi di Milano Bicocca)</w:t>
      </w:r>
      <w:proofErr w:type="gramEnd"/>
    </w:p>
    <w:p w14:paraId="6413C06F" w14:textId="77777777" w:rsidR="005D3941" w:rsidRDefault="005D3941" w:rsidP="005D3941">
      <w:pPr>
        <w:rPr>
          <w:lang w:val="it-CH"/>
        </w:rPr>
      </w:pPr>
    </w:p>
    <w:p w14:paraId="64CA3E7C" w14:textId="77777777" w:rsidR="005D3941" w:rsidRDefault="005D3941" w:rsidP="005D3941">
      <w:pPr>
        <w:rPr>
          <w:lang w:val="it-CH"/>
        </w:rPr>
      </w:pPr>
      <w:r>
        <w:t xml:space="preserve">Nel corso dello sviluppo il successo nelle relazioni con gli altri bambini svolge un ruolo fondamentale nello sviluppo del sé, incrementando il livello di autostima e di autoefficacia del </w:t>
      </w:r>
      <w:r>
        <w:lastRenderedPageBreak/>
        <w:t xml:space="preserve">soggetto e giocando un importante ruolo nel preservare il suo benessere psicologico. Al contrario il rifiuto dei pari </w:t>
      </w:r>
      <w:proofErr w:type="gramStart"/>
      <w:r>
        <w:t>risulta essere</w:t>
      </w:r>
      <w:proofErr w:type="gramEnd"/>
      <w:r>
        <w:t xml:space="preserve"> un grave fattore di rischio per l’insorgenza di quadri psicopatologici, il cui effetto nocivo si evidenzia anche a distanza di molti anni, favorendo l’insorgenza di problemi clinici in età adulta. </w:t>
      </w:r>
      <w:proofErr w:type="gramStart"/>
      <w:r>
        <w:t>Attualmente</w:t>
      </w:r>
      <w:proofErr w:type="gramEnd"/>
      <w:r>
        <w:t xml:space="preserve"> non risultano ancora chiaramente definiti gli aspetti psicologici che portano all’esclusione sociale da parte dei pari durante la fanciullezza. Ciò impedisce di progettare degli interventi mirati per favorire lo sviluppo delle competenze sociali di cui potrebbero </w:t>
      </w:r>
      <w:proofErr w:type="gramStart"/>
      <w:r>
        <w:t>essere</w:t>
      </w:r>
      <w:proofErr w:type="gramEnd"/>
      <w:r>
        <w:t xml:space="preserve"> deficitari questi bambini, prima che si instauri un circolo vizioso patogeno. Alcune ricerche hanno evidenziato come i bambini graditi dai pari in genere abbiano una Teoria della Mente (ToM) ben sviluppata e che </w:t>
      </w:r>
      <w:proofErr w:type="gramStart"/>
      <w:r>
        <w:t>risultino</w:t>
      </w:r>
      <w:proofErr w:type="gramEnd"/>
      <w:r>
        <w:t xml:space="preserve"> quindi abili nell’intuire i contenuti della mente degli altri, nel riconoscere le intenzioni e le motivazioni alla base dei loro comportamenti, nell’immaginare ciò che pensano, desiderano. Questo studio, condotto su 709 bambini fra i 7-11 anni (m = 9.64; ds = .86), ha indagato l’eventuale presenza di deficit </w:t>
      </w:r>
      <w:proofErr w:type="gramStart"/>
      <w:r>
        <w:t>nella ToM</w:t>
      </w:r>
      <w:proofErr w:type="gramEnd"/>
      <w:r>
        <w:t xml:space="preserve"> nei bambini rifiutati, misurata tramite il "Test Vocale sugli Stati Mentali" (TVSM) (Liverta Sempio et al, 2009). Dalle analisi è emersa una differenza </w:t>
      </w:r>
      <w:proofErr w:type="gramStart"/>
      <w:r>
        <w:t>significativa</w:t>
      </w:r>
      <w:proofErr w:type="gramEnd"/>
      <w:r>
        <w:t xml:space="preserve"> della ToM fra i soggetti a Bassa, Media e Alta Piacevolezza Sociale (ANCOVA covariata: Età; Piacevolezza F(2,706)=3.988 p=.019; Genere: ns; interazione: ns).</w:t>
      </w:r>
    </w:p>
    <w:p w14:paraId="3DCC04EC" w14:textId="77777777" w:rsidR="005D3941" w:rsidRDefault="005D3941" w:rsidP="005D3941">
      <w:pPr>
        <w:pStyle w:val="Titoliabstract"/>
        <w:rPr>
          <w:lang w:val="it-CH"/>
        </w:rPr>
      </w:pPr>
    </w:p>
    <w:p w14:paraId="56E59E76" w14:textId="77777777" w:rsidR="005D3941" w:rsidRPr="00A524CA" w:rsidRDefault="005D3941" w:rsidP="00F002A7">
      <w:pPr>
        <w:pStyle w:val="Titoliabstract"/>
      </w:pPr>
    </w:p>
    <w:p w14:paraId="41FCEEB5" w14:textId="77777777" w:rsidR="006D01DD" w:rsidRPr="00F002A7" w:rsidRDefault="00F002A7" w:rsidP="00F002A7">
      <w:pPr>
        <w:pStyle w:val="Titoliabstract"/>
      </w:pPr>
      <w:r w:rsidRPr="00F002A7">
        <w:t xml:space="preserve">I meccanismi di regolazione emozionale come </w:t>
      </w:r>
      <w:proofErr w:type="gramStart"/>
      <w:r w:rsidRPr="00F002A7">
        <w:t>mediatori del benessere</w:t>
      </w:r>
      <w:proofErr w:type="gramEnd"/>
      <w:r w:rsidRPr="00F002A7">
        <w:t xml:space="preserve"> e della qualità di vita in un gruppo di pazienti con patologie cardiovascolari</w:t>
      </w:r>
    </w:p>
    <w:p w14:paraId="1F5E676E" w14:textId="77777777" w:rsidR="000A5100" w:rsidRDefault="000A5100" w:rsidP="0012643C">
      <w:pPr>
        <w:pStyle w:val="Autori"/>
        <w:rPr>
          <w:lang w:val="it-CH"/>
        </w:rPr>
      </w:pPr>
    </w:p>
    <w:p w14:paraId="03B299FE" w14:textId="77777777" w:rsidR="00F002A7" w:rsidRPr="00FB761B" w:rsidRDefault="00FB761B" w:rsidP="0012643C">
      <w:pPr>
        <w:pStyle w:val="Autori"/>
      </w:pPr>
      <w:proofErr w:type="gramStart"/>
      <w:r w:rsidRPr="007A5511">
        <w:t>Ciulu</w:t>
      </w:r>
      <w:r w:rsidR="007A5511" w:rsidRPr="007A5511">
        <w:t>vica Cristina,</w:t>
      </w:r>
      <w:r w:rsidR="002313A7" w:rsidRPr="007A5511">
        <w:t xml:space="preserve"> </w:t>
      </w:r>
      <w:r w:rsidR="002313A7" w:rsidRPr="005D3941">
        <w:t>Minna M.,</w:t>
      </w:r>
      <w:r w:rsidR="002313A7" w:rsidRPr="007A5511">
        <w:t xml:space="preserve"> Carrozzino Danilo, Briuolo Andrea, Fulcheri Mario</w:t>
      </w:r>
      <w:r w:rsidRPr="007A5511">
        <w:t xml:space="preserve">, Verrocchio </w:t>
      </w:r>
      <w:r w:rsidR="007A5511">
        <w:t xml:space="preserve">Maria Cristina </w:t>
      </w:r>
      <w:r w:rsidRPr="00FB761B">
        <w:t>(Dipartimento di Scienze Psicolog</w:t>
      </w:r>
      <w:proofErr w:type="gramEnd"/>
      <w:r w:rsidRPr="00FB761B">
        <w:t>iche, Umanistic</w:t>
      </w:r>
      <w:r w:rsidR="00967498">
        <w:t xml:space="preserve">he e del Territorio Università </w:t>
      </w:r>
      <w:r w:rsidRPr="00FB761B">
        <w:t>degli Studi G. D’annunzio, Chieti-Pescara)</w:t>
      </w:r>
    </w:p>
    <w:p w14:paraId="75CA4D22" w14:textId="77777777" w:rsidR="00F002A7" w:rsidRDefault="00F002A7" w:rsidP="006D01DD">
      <w:pPr>
        <w:rPr>
          <w:lang w:val="it-CH"/>
        </w:rPr>
      </w:pPr>
    </w:p>
    <w:p w14:paraId="6CFE0377" w14:textId="77777777" w:rsidR="00FB761B" w:rsidRDefault="00FB761B" w:rsidP="00FB761B">
      <w:r w:rsidRPr="00970039">
        <w:t>Introduzione:</w:t>
      </w:r>
      <w:r>
        <w:t xml:space="preserve"> </w:t>
      </w:r>
      <w:r w:rsidRPr="00256813">
        <w:t>Ricerch</w:t>
      </w:r>
      <w:r>
        <w:t xml:space="preserve">e recenti </w:t>
      </w:r>
      <w:r w:rsidRPr="00256813">
        <w:t xml:space="preserve">hanno </w:t>
      </w:r>
      <w:proofErr w:type="gramStart"/>
      <w:r w:rsidRPr="00256813">
        <w:t>messo in evidenza</w:t>
      </w:r>
      <w:proofErr w:type="gramEnd"/>
      <w:r w:rsidRPr="00256813">
        <w:t xml:space="preserve"> l’esistenza di una relazione tra</w:t>
      </w:r>
      <w:r>
        <w:t xml:space="preserve"> i correlati fisiopatologici,</w:t>
      </w:r>
      <w:r w:rsidRPr="00256813">
        <w:t xml:space="preserve"> </w:t>
      </w:r>
      <w:r>
        <w:t xml:space="preserve">nei pazienti con patologie cardiovascolari </w:t>
      </w:r>
      <w:r w:rsidRPr="00256813">
        <w:t>e il benessere so</w:t>
      </w:r>
      <w:r>
        <w:t xml:space="preserve">ggettivo della persona. E’ </w:t>
      </w:r>
      <w:r w:rsidRPr="00256813">
        <w:t xml:space="preserve">stato rilevato che </w:t>
      </w:r>
      <w:proofErr w:type="gramStart"/>
      <w:r w:rsidRPr="00256813">
        <w:t>questa</w:t>
      </w:r>
      <w:proofErr w:type="gramEnd"/>
      <w:r w:rsidRPr="00256813">
        <w:t xml:space="preserve"> associazione è mediata da una capacità abituale di regolaz</w:t>
      </w:r>
      <w:r>
        <w:t xml:space="preserve">ione emozionale dell’individuo. Il presente </w:t>
      </w:r>
      <w:r w:rsidRPr="00256813">
        <w:t xml:space="preserve">studio </w:t>
      </w:r>
      <w:r>
        <w:t>focalizza l’attenzione sulla</w:t>
      </w:r>
      <w:proofErr w:type="gramStart"/>
      <w:r>
        <w:t xml:space="preserve">  </w:t>
      </w:r>
      <w:proofErr w:type="gramEnd"/>
      <w:r>
        <w:t xml:space="preserve">capacità di autoregolazione, definita </w:t>
      </w:r>
      <w:r w:rsidRPr="00256813">
        <w:t xml:space="preserve">come l’abilità di esercitare un autocontrollo e di annullare o modificare una </w:t>
      </w:r>
      <w:r>
        <w:t>tendenza dominante di risposta.</w:t>
      </w:r>
      <w:r w:rsidRPr="00256813">
        <w:t xml:space="preserve"> </w:t>
      </w:r>
      <w:r>
        <w:t>Soprattutto sono</w:t>
      </w:r>
      <w:proofErr w:type="gramStart"/>
      <w:r>
        <w:t xml:space="preserve">  </w:t>
      </w:r>
      <w:proofErr w:type="gramEnd"/>
      <w:r>
        <w:t xml:space="preserve">state prese in considerazione </w:t>
      </w:r>
      <w:r w:rsidRPr="00256813">
        <w:t>due tipologie di  meccan</w:t>
      </w:r>
      <w:r>
        <w:t xml:space="preserve">ismi di regolazione emozionale: </w:t>
      </w:r>
      <w:r w:rsidRPr="00256813">
        <w:t xml:space="preserve">la </w:t>
      </w:r>
      <w:r>
        <w:t xml:space="preserve">soppressione espressiva e la rivalutazione cognitiva (Gross, 1998). </w:t>
      </w:r>
    </w:p>
    <w:p w14:paraId="67D7DEA5" w14:textId="77777777" w:rsidR="00FB761B" w:rsidRDefault="00FB761B" w:rsidP="00FB761B">
      <w:proofErr w:type="gramStart"/>
      <w:r w:rsidRPr="00970039">
        <w:t>Obiettivi:</w:t>
      </w:r>
      <w:r>
        <w:t xml:space="preserve"> I</w:t>
      </w:r>
      <w:r w:rsidRPr="00256813">
        <w:t>ndagare l’impatto dei meccanismi della regolazione emozionale su</w:t>
      </w:r>
      <w:r>
        <w:t xml:space="preserve">lle patologie </w:t>
      </w:r>
      <w:r w:rsidRPr="00256813">
        <w:t>cardiovasc</w:t>
      </w:r>
      <w:r>
        <w:t>olari e sulla qualità di vita in</w:t>
      </w:r>
      <w:r w:rsidRPr="00256813">
        <w:t xml:space="preserve"> un grup</w:t>
      </w:r>
      <w:proofErr w:type="gramEnd"/>
      <w:r w:rsidRPr="00256813">
        <w:t xml:space="preserve">po </w:t>
      </w:r>
      <w:r>
        <w:t xml:space="preserve">di pazienti preso in esame. </w:t>
      </w:r>
    </w:p>
    <w:p w14:paraId="5F8547DE" w14:textId="77777777" w:rsidR="00FB761B" w:rsidRDefault="00FB761B" w:rsidP="00FB761B">
      <w:r w:rsidRPr="00970039">
        <w:lastRenderedPageBreak/>
        <w:t>Metodo:</w:t>
      </w:r>
      <w:r>
        <w:rPr>
          <w:b/>
        </w:rPr>
        <w:t xml:space="preserve"> </w:t>
      </w:r>
      <w:r w:rsidRPr="00256813">
        <w:t>è stato reclutato un</w:t>
      </w:r>
      <w:r>
        <w:t xml:space="preserve"> campione </w:t>
      </w:r>
      <w:r w:rsidRPr="00256813">
        <w:t>costituito da pazienti</w:t>
      </w:r>
      <w:proofErr w:type="gramStart"/>
      <w:r>
        <w:t xml:space="preserve"> </w:t>
      </w:r>
      <w:r w:rsidRPr="00256813">
        <w:t xml:space="preserve"> </w:t>
      </w:r>
      <w:proofErr w:type="gramEnd"/>
      <w:r w:rsidRPr="00256813">
        <w:t>ambulatoriali ed ospedalizzati</w:t>
      </w:r>
      <w:r>
        <w:t>, con patologie cardiovascolari, e confrontato</w:t>
      </w:r>
      <w:r w:rsidRPr="00256813">
        <w:t xml:space="preserve"> con un gruppo di controllo. </w:t>
      </w:r>
      <w:r w:rsidRPr="0057600A">
        <w:rPr>
          <w:i/>
        </w:rPr>
        <w:t>Strumenti</w:t>
      </w:r>
      <w:r w:rsidRPr="00256813">
        <w:t xml:space="preserve">: </w:t>
      </w:r>
      <w:r w:rsidRPr="00902AC2">
        <w:rPr>
          <w:i/>
        </w:rPr>
        <w:t>Emotion Regulation Questionnaire</w:t>
      </w:r>
      <w:r w:rsidRPr="00256813">
        <w:t xml:space="preserve"> (Gross &amp; John, 2003) per la valutazione d</w:t>
      </w:r>
      <w:r>
        <w:t xml:space="preserve">ella regolazione emozionale, </w:t>
      </w:r>
      <w:r w:rsidRPr="00902AC2">
        <w:rPr>
          <w:i/>
        </w:rPr>
        <w:t>Satisfaction With Life Scale</w:t>
      </w:r>
      <w:r>
        <w:t xml:space="preserve"> (</w:t>
      </w:r>
      <w:r w:rsidRPr="00256813">
        <w:t>Diener, et al</w:t>
      </w:r>
      <w:proofErr w:type="gramStart"/>
      <w:r w:rsidRPr="00256813">
        <w:t xml:space="preserve">, </w:t>
      </w:r>
      <w:proofErr w:type="gramEnd"/>
      <w:r w:rsidRPr="00256813">
        <w:t>1985</w:t>
      </w:r>
      <w:r>
        <w:t xml:space="preserve">),  per la soddisfazione soggettiva di vita, </w:t>
      </w:r>
      <w:r w:rsidRPr="004E699F">
        <w:rPr>
          <w:i/>
        </w:rPr>
        <w:t>WHOQOL</w:t>
      </w:r>
      <w:r>
        <w:t xml:space="preserve"> (De Girolamo et al., 2003</w:t>
      </w:r>
      <w:r w:rsidRPr="00256813">
        <w:t>)</w:t>
      </w:r>
      <w:r>
        <w:t xml:space="preserve">, per la qualita’ di vita, e </w:t>
      </w:r>
      <w:r w:rsidRPr="00256813">
        <w:t>Psych</w:t>
      </w:r>
      <w:r>
        <w:t>ological Well-Being Scales (Fava et al., 2003), per il benesere soggettivo.</w:t>
      </w:r>
    </w:p>
    <w:p w14:paraId="1722E705" w14:textId="77777777" w:rsidR="00FB761B" w:rsidRDefault="00FB761B" w:rsidP="00FB761B">
      <w:r w:rsidRPr="00CA40CA">
        <w:rPr>
          <w:i/>
        </w:rPr>
        <w:t>Ipotesi</w:t>
      </w:r>
      <w:r>
        <w:t>: I due meccanismi di regolazione emozionale (la soppresione e la rivalutazione)</w:t>
      </w:r>
      <w:r w:rsidRPr="00256813">
        <w:t xml:space="preserve"> incidono in maniera diversa sia </w:t>
      </w:r>
      <w:r>
        <w:t>sui correlati fisiopatologici cardiovascolari sia sul</w:t>
      </w:r>
      <w:r w:rsidRPr="00256813">
        <w:t xml:space="preserve"> benessere</w:t>
      </w:r>
      <w:r>
        <w:t xml:space="preserve"> e la qualita’ di vita del paziente. </w:t>
      </w:r>
      <w:r w:rsidRPr="00256813">
        <w:t xml:space="preserve"> </w:t>
      </w:r>
    </w:p>
    <w:p w14:paraId="3105565A" w14:textId="77777777" w:rsidR="00FB761B" w:rsidRPr="00902AC2" w:rsidRDefault="00FB761B" w:rsidP="00FB761B">
      <w:pPr>
        <w:rPr>
          <w:b/>
        </w:rPr>
      </w:pPr>
      <w:r w:rsidRPr="00970039">
        <w:t>Conclusioni:</w:t>
      </w:r>
      <w:r w:rsidRPr="00902AC2">
        <w:rPr>
          <w:b/>
        </w:rPr>
        <w:t xml:space="preserve"> </w:t>
      </w:r>
      <w:r>
        <w:t xml:space="preserve">In accordo con la letteratura, dall’analisi preliminare dei dati emergerebbe che la </w:t>
      </w:r>
      <w:r w:rsidRPr="00256813">
        <w:t xml:space="preserve">capacità </w:t>
      </w:r>
      <w:r>
        <w:t xml:space="preserve">di regolazione emozionale </w:t>
      </w:r>
      <w:proofErr w:type="gramStart"/>
      <w:r>
        <w:t>risulti</w:t>
      </w:r>
      <w:r w:rsidRPr="00256813">
        <w:t xml:space="preserve"> esse</w:t>
      </w:r>
      <w:r>
        <w:t>re</w:t>
      </w:r>
      <w:proofErr w:type="gramEnd"/>
      <w:r>
        <w:t xml:space="preserve"> uno dei fattori piu significativi</w:t>
      </w:r>
      <w:r w:rsidRPr="00256813">
        <w:t xml:space="preserve"> in grado di pro</w:t>
      </w:r>
      <w:r>
        <w:t xml:space="preserve">muovere </w:t>
      </w:r>
      <w:r w:rsidRPr="00256813">
        <w:t xml:space="preserve">l’adozione di comportamenti positivi </w:t>
      </w:r>
      <w:r>
        <w:t>e adattivi</w:t>
      </w:r>
      <w:r w:rsidRPr="00256813">
        <w:t xml:space="preserve"> nei confront</w:t>
      </w:r>
      <w:r>
        <w:t>i della salute.</w:t>
      </w:r>
    </w:p>
    <w:p w14:paraId="34CE82A1" w14:textId="77777777" w:rsidR="00F002A7" w:rsidRPr="00FB761B" w:rsidRDefault="00F002A7" w:rsidP="00FB761B">
      <w:pPr>
        <w:pStyle w:val="Titoliabstract"/>
      </w:pPr>
    </w:p>
    <w:p w14:paraId="71761C59" w14:textId="77777777" w:rsidR="00F002A7" w:rsidRDefault="00F002A7" w:rsidP="00FB761B">
      <w:pPr>
        <w:pStyle w:val="Titoliabstract"/>
        <w:rPr>
          <w:lang w:val="it-CH"/>
        </w:rPr>
      </w:pPr>
    </w:p>
    <w:p w14:paraId="5B2A7592" w14:textId="77777777" w:rsidR="00FB761B" w:rsidRPr="00154029" w:rsidRDefault="00FB761B" w:rsidP="00FB761B">
      <w:pPr>
        <w:pStyle w:val="Titoliabstract"/>
      </w:pPr>
      <w:r w:rsidRPr="00154029">
        <w:t>Fattori psicologici protettivi nell’adattamento alla patologia diabetica</w:t>
      </w:r>
    </w:p>
    <w:p w14:paraId="06ED49F8" w14:textId="77777777" w:rsidR="00F002A7" w:rsidRPr="00FB761B" w:rsidRDefault="00F002A7" w:rsidP="0012643C">
      <w:pPr>
        <w:pStyle w:val="Autori"/>
      </w:pPr>
    </w:p>
    <w:p w14:paraId="583B6019" w14:textId="77777777" w:rsidR="00FB761B" w:rsidRPr="002313A7" w:rsidRDefault="00FB761B" w:rsidP="0012643C">
      <w:pPr>
        <w:pStyle w:val="Autori"/>
      </w:pPr>
      <w:r w:rsidRPr="002313A7">
        <w:t>Conti Chiara, Carrozzino Danil</w:t>
      </w:r>
      <w:r w:rsidR="00E63605">
        <w:t>o</w:t>
      </w:r>
      <w:proofErr w:type="gramStart"/>
      <w:r w:rsidR="00E63605">
        <w:t>.,</w:t>
      </w:r>
      <w:proofErr w:type="gramEnd"/>
      <w:r w:rsidR="00E63605">
        <w:t xml:space="preserve"> Minna Maria, Briuolo Andrea</w:t>
      </w:r>
      <w:r w:rsidRPr="002313A7">
        <w:t>, Giannino Donatello, Fulcheri</w:t>
      </w:r>
      <w:r w:rsidR="002313A7" w:rsidRPr="002313A7">
        <w:t xml:space="preserve"> Mario, Vitalconna</w:t>
      </w:r>
      <w:r w:rsidRPr="002313A7">
        <w:t xml:space="preserve"> Ester</w:t>
      </w:r>
      <w:r w:rsidR="002313A7" w:rsidRPr="002313A7">
        <w:t xml:space="preserve"> (Dipartimento di Scienze Psicologiche, Umanistiche e del Territorio Universita’ degli Studi G. D’annunzio, Chieti-Pescara)</w:t>
      </w:r>
    </w:p>
    <w:p w14:paraId="78E270FA" w14:textId="77777777" w:rsidR="00FB761B" w:rsidRPr="00FB761B" w:rsidRDefault="00FB761B" w:rsidP="002313A7"/>
    <w:p w14:paraId="2215151E" w14:textId="77777777" w:rsidR="002313A7" w:rsidRDefault="002313A7" w:rsidP="002313A7">
      <w:r w:rsidRPr="00B941AD">
        <w:rPr>
          <w:b/>
        </w:rPr>
        <w:t>Introduzione</w:t>
      </w:r>
      <w:r>
        <w:t>: Il</w:t>
      </w:r>
      <w:r w:rsidRPr="00B941AD">
        <w:t xml:space="preserve"> presente studio è finalizzato a indagare l’incidenza</w:t>
      </w:r>
      <w:r>
        <w:t xml:space="preserve"> </w:t>
      </w:r>
      <w:r w:rsidRPr="00B941AD">
        <w:t>di specifici costrutti psicologici, quali le strategie di coping, l</w:t>
      </w:r>
      <w:r>
        <w:t xml:space="preserve">e </w:t>
      </w:r>
      <w:r w:rsidRPr="00B941AD">
        <w:t>diverse dimensioni del benessere psicologico e la qualità di vita,</w:t>
      </w:r>
      <w:proofErr w:type="gramStart"/>
      <w:r w:rsidRPr="00B941AD">
        <w:t> </w:t>
      </w:r>
      <w:r w:rsidRPr="00B941AD">
        <w:rPr>
          <w:rStyle w:val="apple-converted-space"/>
          <w:color w:val="000000"/>
        </w:rPr>
        <w:t> </w:t>
      </w:r>
      <w:proofErr w:type="gramEnd"/>
      <w:r w:rsidRPr="00B941AD">
        <w:t>sugli esiti di adattamento alla patologia diabetica. Studi recenti</w:t>
      </w:r>
      <w:r>
        <w:t xml:space="preserve"> </w:t>
      </w:r>
      <w:r w:rsidRPr="00B941AD">
        <w:t>hanno rilevato che pazienti diabetici, con stili di coping, basati su</w:t>
      </w:r>
      <w:r>
        <w:t xml:space="preserve"> </w:t>
      </w:r>
      <w:r w:rsidRPr="00B941AD">
        <w:t xml:space="preserve">meccanismi come la pianificazione, la ricerca </w:t>
      </w:r>
      <w:proofErr w:type="gramStart"/>
      <w:r w:rsidRPr="00B941AD">
        <w:t xml:space="preserve">di </w:t>
      </w:r>
      <w:proofErr w:type="gramEnd"/>
      <w:r w:rsidRPr="00B941AD">
        <w:t>informazioni e</w:t>
      </w:r>
      <w:r>
        <w:t xml:space="preserve"> </w:t>
      </w:r>
      <w:r w:rsidRPr="00B941AD">
        <w:t>supporto, la capacità di auto monitorarsi e aderire al regime</w:t>
      </w:r>
      <w:r>
        <w:t xml:space="preserve"> </w:t>
      </w:r>
      <w:r w:rsidRPr="00B941AD">
        <w:t>terapeutico, esibiscono un migliore controllo dei livelli ematici di</w:t>
      </w:r>
      <w:r>
        <w:t xml:space="preserve"> emoglobina glicosilata (HBA1c), </w:t>
      </w:r>
      <w:r w:rsidRPr="00B941AD">
        <w:t>un maggiore grado di benessere</w:t>
      </w:r>
      <w:r>
        <w:t xml:space="preserve"> </w:t>
      </w:r>
      <w:r w:rsidRPr="00B941AD">
        <w:t>psicologico e minori livelli di depressione (Karlsen e Bru, 2002).</w:t>
      </w:r>
    </w:p>
    <w:p w14:paraId="1DD7E1C3" w14:textId="77777777" w:rsidR="002313A7" w:rsidRDefault="002313A7" w:rsidP="002313A7">
      <w:r w:rsidRPr="00B941AD">
        <w:rPr>
          <w:b/>
        </w:rPr>
        <w:t>Metodo</w:t>
      </w:r>
      <w:r w:rsidRPr="00B941AD">
        <w:t xml:space="preserve">: sono stati presi in esame </w:t>
      </w:r>
      <w:proofErr w:type="gramStart"/>
      <w:r w:rsidRPr="00B941AD">
        <w:t>50</w:t>
      </w:r>
      <w:proofErr w:type="gramEnd"/>
      <w:r w:rsidRPr="00B941AD">
        <w:t xml:space="preserve"> pazienti con diagnosi di diabete</w:t>
      </w:r>
      <w:r>
        <w:t xml:space="preserve"> </w:t>
      </w:r>
    </w:p>
    <w:p w14:paraId="7DFCC2B6" w14:textId="77777777" w:rsidR="002313A7" w:rsidRDefault="002313A7" w:rsidP="002313A7">
      <w:proofErr w:type="gramStart"/>
      <w:r w:rsidRPr="00B941AD">
        <w:t>(tipo</w:t>
      </w:r>
      <w:proofErr w:type="gramEnd"/>
      <w:r w:rsidRPr="00B941AD">
        <w:t xml:space="preserve"> II), reclutati presso il reparto di diabetologia dell’Ospedale</w:t>
      </w:r>
      <w:r>
        <w:t xml:space="preserve"> </w:t>
      </w:r>
      <w:r w:rsidRPr="00B941AD">
        <w:t>Clinicizzato S. Annunziata di Chieti. Sono stati somministrati test finalizzati alla misurazione dell’adattamento alla patologia diabetica (ATT-19), alla</w:t>
      </w:r>
      <w:r>
        <w:t xml:space="preserve"> </w:t>
      </w:r>
      <w:r w:rsidRPr="00B941AD">
        <w:t>valutazione dei meccanismi di coping (COPE), alla misurazione della</w:t>
      </w:r>
      <w:r>
        <w:t xml:space="preserve"> </w:t>
      </w:r>
      <w:r w:rsidRPr="00B941AD">
        <w:t>qualità di vita (WHOQOL), all’assessment del benessere psicologico</w:t>
      </w:r>
      <w:r>
        <w:t xml:space="preserve"> </w:t>
      </w:r>
      <w:r w:rsidRPr="00B941AD">
        <w:t>(PWB), uno strumento per la misurazione dei livelli di depressione</w:t>
      </w:r>
      <w:r>
        <w:t xml:space="preserve"> </w:t>
      </w:r>
      <w:r w:rsidRPr="00B941AD">
        <w:t>(BDI) e infine, un questionario per valutare la</w:t>
      </w:r>
      <w:r>
        <w:t xml:space="preserve"> </w:t>
      </w:r>
      <w:r w:rsidRPr="00B941AD">
        <w:t>conoscenza che i pazienti hanno della propria patologia.</w:t>
      </w:r>
    </w:p>
    <w:p w14:paraId="64C6CE41" w14:textId="77777777" w:rsidR="002313A7" w:rsidRDefault="002313A7" w:rsidP="002313A7">
      <w:r w:rsidRPr="00B941AD">
        <w:rPr>
          <w:b/>
        </w:rPr>
        <w:lastRenderedPageBreak/>
        <w:t>Risultati</w:t>
      </w:r>
      <w:r w:rsidRPr="00B941AD">
        <w:t>: l’adattamento alla patologia diabetica, non è spiegato</w:t>
      </w:r>
      <w:r>
        <w:t xml:space="preserve"> unicamente dalle conoscenze </w:t>
      </w:r>
      <w:r w:rsidRPr="00B941AD">
        <w:t>che il paziente possiede, bensì</w:t>
      </w:r>
      <w:r>
        <w:t xml:space="preserve"> </w:t>
      </w:r>
      <w:r w:rsidRPr="00B941AD">
        <w:t xml:space="preserve">dall’esistenza di una relazione funzionale tra </w:t>
      </w:r>
      <w:proofErr w:type="gramStart"/>
      <w:r w:rsidRPr="00B941AD">
        <w:t>componenti</w:t>
      </w:r>
      <w:proofErr w:type="gramEnd"/>
      <w:r w:rsidRPr="00B941AD">
        <w:t xml:space="preserve"> organiche</w:t>
      </w:r>
      <w:r>
        <w:t xml:space="preserve"> </w:t>
      </w:r>
      <w:r w:rsidRPr="00B941AD">
        <w:t>della malattia e componenti psicologiche, con esiti significativi sui</w:t>
      </w:r>
      <w:r>
        <w:t xml:space="preserve"> </w:t>
      </w:r>
      <w:r w:rsidRPr="00B941AD">
        <w:t>fattori che promuovono i comportamenti di salute.</w:t>
      </w:r>
    </w:p>
    <w:p w14:paraId="39E3837B" w14:textId="77777777" w:rsidR="002313A7" w:rsidRPr="00B941AD" w:rsidRDefault="002313A7" w:rsidP="002313A7">
      <w:r w:rsidRPr="00B941AD">
        <w:rPr>
          <w:b/>
        </w:rPr>
        <w:t>Conclusioni</w:t>
      </w:r>
      <w:r w:rsidRPr="00B941AD">
        <w:t>: dallo studio emerge l’importanza di adottare nei</w:t>
      </w:r>
      <w:r w:rsidR="00271EB0">
        <w:t xml:space="preserve"> </w:t>
      </w:r>
      <w:r w:rsidRPr="00B941AD">
        <w:t>protocolli d’intervento di presa in carico del paziente diabetico, un</w:t>
      </w:r>
      <w:r>
        <w:t xml:space="preserve"> </w:t>
      </w:r>
      <w:r w:rsidRPr="00B941AD">
        <w:t>approccio olistico, attraverso un</w:t>
      </w:r>
      <w:r>
        <w:t xml:space="preserve"> intervento psicologico clinico </w:t>
      </w:r>
      <w:r w:rsidRPr="00B941AD">
        <w:t>operante all’interno di un’equipe multidisciplinare.</w:t>
      </w:r>
    </w:p>
    <w:p w14:paraId="6837E6CA" w14:textId="77777777" w:rsidR="00FB761B" w:rsidRDefault="00FB761B" w:rsidP="002313A7">
      <w:pPr>
        <w:pStyle w:val="Titoliabstract"/>
      </w:pPr>
    </w:p>
    <w:p w14:paraId="439DBCCF" w14:textId="77777777" w:rsidR="005D3941" w:rsidRDefault="005D3941" w:rsidP="002313A7">
      <w:pPr>
        <w:pStyle w:val="Titoliabstract"/>
      </w:pPr>
    </w:p>
    <w:p w14:paraId="15611A7B" w14:textId="77777777" w:rsidR="005D3941" w:rsidRPr="008943E5" w:rsidRDefault="005D3941" w:rsidP="005D3941">
      <w:pPr>
        <w:pStyle w:val="Titoliabstract"/>
      </w:pPr>
      <w:r w:rsidRPr="008943E5">
        <w:t xml:space="preserve">Come trattare il distress emotivo in oncologia? Umanizzazione delle cure e </w:t>
      </w:r>
      <w:proofErr w:type="gramStart"/>
      <w:r w:rsidRPr="008943E5">
        <w:t>promozione</w:t>
      </w:r>
      <w:proofErr w:type="gramEnd"/>
      <w:r w:rsidRPr="008943E5">
        <w:t xml:space="preserve"> del benessere delle pazienti con tumore mammario</w:t>
      </w:r>
    </w:p>
    <w:p w14:paraId="4941ACE3" w14:textId="77777777" w:rsidR="005D3941" w:rsidRDefault="005D3941" w:rsidP="005D3941">
      <w:pPr>
        <w:pStyle w:val="Autori"/>
      </w:pPr>
    </w:p>
    <w:p w14:paraId="77924FE3" w14:textId="77777777" w:rsidR="005D3941" w:rsidRPr="008943E5" w:rsidRDefault="00EA0DDA" w:rsidP="005D3941">
      <w:pPr>
        <w:pStyle w:val="Autori"/>
      </w:pPr>
      <w:r>
        <w:t>Didier Florence, Maldifassi Andrea, Vadilonga Valeria, Sacchezin Stefania</w:t>
      </w:r>
      <w:r w:rsidR="005D3941" w:rsidRPr="005D3941">
        <w:t>, Perinel G.,</w:t>
      </w:r>
      <w:proofErr w:type="gramStart"/>
      <w:r w:rsidR="005D3941" w:rsidRPr="005D3941">
        <w:t xml:space="preserve"> </w:t>
      </w:r>
      <w:r w:rsidR="00BC54B8">
        <w:t xml:space="preserve"> </w:t>
      </w:r>
      <w:proofErr w:type="gramEnd"/>
      <w:r w:rsidR="00BC54B8">
        <w:t>Lomurno G., Platti C.,. Magon Giorgio, Goldhirsch Aron</w:t>
      </w:r>
      <w:r w:rsidR="005D3941">
        <w:t xml:space="preserve"> (Istituto Europeo di Oncologia, Milano)</w:t>
      </w:r>
    </w:p>
    <w:p w14:paraId="430FA5FC" w14:textId="77777777" w:rsidR="005D3941" w:rsidRDefault="005D3941" w:rsidP="005D3941"/>
    <w:p w14:paraId="4A5F8B63" w14:textId="77777777" w:rsidR="005D3941" w:rsidRDefault="005D3941" w:rsidP="005D3941">
      <w:r>
        <w:t xml:space="preserve">Il tumore rappresenta un evento di </w:t>
      </w:r>
      <w:proofErr w:type="gramStart"/>
      <w:r>
        <w:t>vita stressante e traumatico</w:t>
      </w:r>
      <w:proofErr w:type="gramEnd"/>
      <w:r>
        <w:t xml:space="preserve"> che sconvolge la vita a livello fisico, personale, familiare, di coppia. Il 30-60% dei pazienti oncologici presenta un distress elevato (Derogatis, 1983; Morasso, 1996). Soltanto il 10% dei pazienti </w:t>
      </w:r>
      <w:proofErr w:type="gramStart"/>
      <w:r>
        <w:t>viene</w:t>
      </w:r>
      <w:proofErr w:type="gramEnd"/>
      <w:r>
        <w:t xml:space="preserve"> inviato per un supporto psicologico (Kadan-Lottick, 2005). Il tumore al seno colpisce profondamente la donna nella sua identità femminile (Ghazal &amp; Fallowfield, 2000). Un terzo delle donne riporta elevati livelli di distress che, se non riconosciuti e trattati, favoriscono difficoltà nell’adattamento alla malattia e ai cambiamenti corporei, depotenziamento delle risorse personali (Meraner et al., 2009). Secondo la prospettiva di umanizzazione delle cure in un’ottica multidisciplinare, l’</w:t>
      </w:r>
      <w:proofErr w:type="gramStart"/>
      <w:r>
        <w:t>I.E.O.</w:t>
      </w:r>
      <w:proofErr w:type="gramEnd"/>
      <w:r>
        <w:t xml:space="preserve"> ha introdotto la valutazione ed il monitoraggio del distress in tutti i reparti col Termometro del distress (NCCN, 2010), introdotto in Senologia a Marzo 2012. E’ stato confrontato il numero di donne inviate dalla Senologia alla Psiconcologia nei tre mesi precedenti e nei tre successivi all’introduzione del Termometro, con conseguente incremento delle richieste di consulto psicologico. Sono state considerate le caratteristiche socio-demografiche e cliniche delle pazienti. È stata indagata la frequenza dei problemi </w:t>
      </w:r>
      <w:proofErr w:type="gramStart"/>
      <w:r>
        <w:t>bio-psico-sociali</w:t>
      </w:r>
      <w:proofErr w:type="gramEnd"/>
      <w:r>
        <w:t xml:space="preserve"> segnalati dalle donne nella check-list del Termometro, per individuare le aree di disagio che influiscono sul distress riportato.</w:t>
      </w:r>
    </w:p>
    <w:p w14:paraId="4E7342CF" w14:textId="77777777" w:rsidR="005D3941" w:rsidRPr="00A524CA" w:rsidRDefault="005D3941" w:rsidP="00A524CA">
      <w:r>
        <w:t xml:space="preserve">La valutazione del distress nella routine ospedaliera è facilmente realizzabile; permette alle pazienti di avere rapidamente accesso </w:t>
      </w:r>
      <w:proofErr w:type="gramStart"/>
      <w:r>
        <w:t>ad</w:t>
      </w:r>
      <w:proofErr w:type="gramEnd"/>
      <w:r>
        <w:t xml:space="preserve"> un supporto psicologico per favorire la resilienza e la PTG in un momento di grande cambiamento esistenziale generato dalla malattia, potenziando le risorse positive in un’ottica di prevenzione e di cura del disagio</w:t>
      </w:r>
    </w:p>
    <w:p w14:paraId="36D6E3FB" w14:textId="77777777" w:rsidR="005D3941" w:rsidRPr="008E4FF4" w:rsidRDefault="005D3941" w:rsidP="005D3941">
      <w:pPr>
        <w:pStyle w:val="Titoliabstract"/>
      </w:pPr>
      <w:r w:rsidRPr="008E4FF4">
        <w:lastRenderedPageBreak/>
        <w:t xml:space="preserve">Promuovere risorse nel cambiamento: l’esperienza del gruppo giornale in un Centro Psico Sociale di </w:t>
      </w:r>
      <w:proofErr w:type="gramStart"/>
      <w:r w:rsidRPr="008E4FF4">
        <w:t>Milano</w:t>
      </w:r>
      <w:proofErr w:type="gramEnd"/>
    </w:p>
    <w:p w14:paraId="6CF4D36C" w14:textId="77777777" w:rsidR="005D3941" w:rsidRDefault="005D3941" w:rsidP="005D3941">
      <w:pPr>
        <w:pStyle w:val="Autori"/>
        <w:rPr>
          <w:lang w:val="it-CH"/>
        </w:rPr>
      </w:pPr>
    </w:p>
    <w:p w14:paraId="075FBBC4" w14:textId="77777777" w:rsidR="005D3941" w:rsidRPr="00BC6D5B" w:rsidRDefault="005D3941" w:rsidP="005D3941">
      <w:pPr>
        <w:pStyle w:val="Autori"/>
      </w:pPr>
      <w:proofErr w:type="gramStart"/>
      <w:r>
        <w:t>Ferrari Barbara</w:t>
      </w:r>
      <w:r w:rsidRPr="00BC6D5B">
        <w:t xml:space="preserve">*, </w:t>
      </w:r>
      <w:r w:rsidR="00D14A5C">
        <w:t>Caldiera Valentina*, Colacurcio Fulgenzio</w:t>
      </w:r>
      <w:r w:rsidRPr="005D3941">
        <w:t>**,</w:t>
      </w:r>
      <w:r>
        <w:t xml:space="preserve"> Peserico Manuela</w:t>
      </w:r>
      <w:r w:rsidRPr="00BC6D5B">
        <w:t>**</w:t>
      </w:r>
      <w:r>
        <w:t xml:space="preserve"> (*La Tela Onlus, Milano; **IRCCS Fondazione Polilcinico, M</w:t>
      </w:r>
      <w:proofErr w:type="gramEnd"/>
      <w:r>
        <w:t>ilano)</w:t>
      </w:r>
    </w:p>
    <w:p w14:paraId="7EB30679" w14:textId="77777777" w:rsidR="005D3941" w:rsidRDefault="005D3941" w:rsidP="005D3941">
      <w:pPr>
        <w:rPr>
          <w:lang w:val="it-CH"/>
        </w:rPr>
      </w:pPr>
    </w:p>
    <w:p w14:paraId="350C399B" w14:textId="77777777" w:rsidR="005D3941" w:rsidRDefault="005D3941" w:rsidP="005D3941">
      <w:pPr>
        <w:rPr>
          <w:lang w:val="it-CH"/>
        </w:rPr>
      </w:pPr>
      <w:r>
        <w:t xml:space="preserve">L’attuazione di attività riabilitative di gruppo in psichiatria nasce dal desiderio di creare uno spazio </w:t>
      </w:r>
      <w:proofErr w:type="gramStart"/>
      <w:r>
        <w:t xml:space="preserve">di </w:t>
      </w:r>
      <w:proofErr w:type="gramEnd"/>
      <w:r>
        <w:t xml:space="preserve">incontro e condivisione che riteniamo indispensabile per un maggior benessere psicofisico degli utenti. Come </w:t>
      </w:r>
      <w:proofErr w:type="gramStart"/>
      <w:r>
        <w:t>sottolineato</w:t>
      </w:r>
      <w:proofErr w:type="gramEnd"/>
      <w:r>
        <w:t xml:space="preserve"> dalla letteratura (Anzieu D. 1990; Di Maria F., Lo Verso G. 1995; Kaes R. 1994; Lewin K. 1980; Pages M. 1991; Peserico M., Ba G. 2003, Yalom I. D. 1974), il contesto gruppale non è rappresentato dalla semplice somma degli individui che lo compongono, ma anche dalle dinamiche relazionali intrapersonali e interpersonali che si sviluppano nel qui ed ora dell’incontro, ne consegue che il setting gruppale possiede capacità terapeutiche che vanno oltre il superamento del senso d’alienazione, dell’isolamento sociale e della possibilità di condividere il proprio disagio con altre persone. Il Gruppo Giornale ha come presupposto teorico l’utilizzo di tecniche sia cognitive </w:t>
      </w:r>
      <w:proofErr w:type="gramStart"/>
      <w:r>
        <w:t>che</w:t>
      </w:r>
      <w:proofErr w:type="gramEnd"/>
      <w:r>
        <w:t xml:space="preserve"> espressive ed è finalizzato ad incrementare abilità come la memoria, l’attenzione, la concentrazione, l’uso di strutture logiche, l’uso della scrittura come mezzo di comunicazione e della rappresentazione non verbale (disegno, poesia, ecc.) come tramite espressivo. Favorisce il mantenimento o il recupero di un adeguato rapporto di realtà, facilita lo sviluppo di abilità sociali, favorendo le relazioni sia con gli altri pazienti </w:t>
      </w:r>
      <w:proofErr w:type="gramStart"/>
      <w:r>
        <w:t>che</w:t>
      </w:r>
      <w:proofErr w:type="gramEnd"/>
      <w:r>
        <w:t xml:space="preserve"> con gli operatori. Attraverso </w:t>
      </w:r>
      <w:proofErr w:type="gramStart"/>
      <w:r>
        <w:t>questa</w:t>
      </w:r>
      <w:proofErr w:type="gramEnd"/>
      <w:r>
        <w:t xml:space="preserve"> attività i pazienti, oltre ad esprimere pensieri, opinioni, esigenze, manifestano i loro bisogni mantenendo un saldo contatto con la realtà circostante, trattando di volta in volta tematiche inerenti il loro micro- e macrocosmo sociale, culturale e terapeutico. In questa comunicazione riporteremo l’esperienza condotta nel Gruppo Giornale di un CPS.</w:t>
      </w:r>
    </w:p>
    <w:p w14:paraId="310ACDA5" w14:textId="77777777" w:rsidR="005D3941" w:rsidRDefault="005D3941" w:rsidP="005D3941">
      <w:pPr>
        <w:pStyle w:val="Titoliabstract"/>
        <w:rPr>
          <w:lang w:val="it-CH"/>
        </w:rPr>
      </w:pPr>
    </w:p>
    <w:p w14:paraId="068000B9" w14:textId="77777777" w:rsidR="002313A7" w:rsidRPr="005D3941" w:rsidRDefault="002313A7" w:rsidP="002313A7">
      <w:pPr>
        <w:pStyle w:val="Titoliabstract"/>
        <w:rPr>
          <w:lang w:val="it-CH"/>
        </w:rPr>
      </w:pPr>
    </w:p>
    <w:p w14:paraId="77A85B25" w14:textId="77777777" w:rsidR="002313A7" w:rsidRPr="00271EB0" w:rsidRDefault="00271EB0" w:rsidP="00271EB0">
      <w:pPr>
        <w:pStyle w:val="Titoliabstract"/>
      </w:pPr>
      <w:proofErr w:type="gramStart"/>
      <w:r w:rsidRPr="00271EB0">
        <w:t>Qualità di vita e spiritualità: studio sul rapporto tra la popolazione sana e con patologie in un campione brasiliano e italiano</w:t>
      </w:r>
      <w:proofErr w:type="gramEnd"/>
    </w:p>
    <w:p w14:paraId="10BDA583" w14:textId="77777777" w:rsidR="002313A7" w:rsidRPr="002313A7" w:rsidRDefault="002313A7" w:rsidP="0012643C">
      <w:pPr>
        <w:pStyle w:val="Autori"/>
      </w:pPr>
    </w:p>
    <w:p w14:paraId="56834ADC" w14:textId="77777777" w:rsidR="00271EB0" w:rsidRPr="00271EB0" w:rsidRDefault="00C14D99" w:rsidP="0012643C">
      <w:pPr>
        <w:pStyle w:val="Autori"/>
      </w:pPr>
      <w:r>
        <w:rPr>
          <w:lang w:val="it-CH" w:eastAsia="it-CH"/>
        </w:rPr>
        <w:t>Finocchiaro Claudia Yvonne, Vistalli Maria Giulia, Tagliabue Cinzia</w:t>
      </w:r>
      <w:r w:rsidR="00271EB0" w:rsidRPr="005D3941">
        <w:rPr>
          <w:lang w:val="it-CH" w:eastAsia="it-CH"/>
        </w:rPr>
        <w:t>, Ratti M</w:t>
      </w:r>
      <w:r w:rsidR="00AD1DEB">
        <w:rPr>
          <w:lang w:val="it-CH" w:eastAsia="it-CH"/>
        </w:rPr>
        <w:t>aria Monica,</w:t>
      </w:r>
      <w:r w:rsidR="00271EB0" w:rsidRPr="005D3941">
        <w:rPr>
          <w:lang w:val="it-CH" w:eastAsia="it-CH"/>
        </w:rPr>
        <w:t xml:space="preserve"> Ruggieri C., Sarno L</w:t>
      </w:r>
      <w:r w:rsidR="00DC27A3">
        <w:t>ucio</w:t>
      </w:r>
      <w:r w:rsidR="00271EB0" w:rsidRPr="00271EB0">
        <w:t xml:space="preserve"> (Università Vita-Salute San Raffaele Milano)</w:t>
      </w:r>
    </w:p>
    <w:p w14:paraId="05DBC393" w14:textId="77777777" w:rsidR="00FB761B" w:rsidRPr="00271EB0" w:rsidRDefault="00FB761B" w:rsidP="00271EB0"/>
    <w:p w14:paraId="5AEA9639" w14:textId="77777777" w:rsidR="00271EB0" w:rsidRDefault="00271EB0" w:rsidP="00271EB0">
      <w:r>
        <w:t xml:space="preserve">La psicologia studia l’influenza sulla qualità di vita delle diverse patologie, ma spesso non considera quali fattori possono migliorare il benessere delle persone che vivono una </w:t>
      </w:r>
      <w:r>
        <w:lastRenderedPageBreak/>
        <w:t>situazione di malattia. Questo studio interculturale si propone di esaminare come l’esperienza di malattia possa essere legata alla qualità di vita e al livello di spiritualità.</w:t>
      </w:r>
    </w:p>
    <w:p w14:paraId="7491EEE8" w14:textId="77777777" w:rsidR="00271EB0" w:rsidRDefault="00271EB0" w:rsidP="00271EB0">
      <w:r>
        <w:t xml:space="preserve">Obiettivo: L’obiettivo è stato indagare la relazione tra la qualità di vita e il costrutto di spiritualità in </w:t>
      </w:r>
      <w:proofErr w:type="gramStart"/>
      <w:r>
        <w:t>contesti</w:t>
      </w:r>
      <w:proofErr w:type="gramEnd"/>
      <w:r>
        <w:t xml:space="preserve"> culturali differenti, per la popolazione sana e con patologie.</w:t>
      </w:r>
    </w:p>
    <w:p w14:paraId="1D873132" w14:textId="77777777" w:rsidR="00271EB0" w:rsidRDefault="00271EB0" w:rsidP="00271EB0">
      <w:r>
        <w:t xml:space="preserve">Metodi: Il campione è costituito da 2079 soggetti, di cui 839 appartenenti alla popolazione generale brasiliana e 1240 a quella italiana, cui sono stati somministrati online </w:t>
      </w:r>
      <w:proofErr w:type="gramStart"/>
      <w:r>
        <w:t>il</w:t>
      </w:r>
      <w:proofErr w:type="gramEnd"/>
      <w:r>
        <w:t xml:space="preserve"> questionari sulla qualità di vita dell’Organizzazione Mondiale della sanità e un questionario da noi creato volto a indagare le esperienze spirituali e religiose.</w:t>
      </w:r>
    </w:p>
    <w:p w14:paraId="667708D4" w14:textId="77777777" w:rsidR="00271EB0" w:rsidRDefault="00271EB0" w:rsidP="00271EB0">
      <w:r>
        <w:t xml:space="preserve">Risultati: La qualità di vita è peggiore in chi </w:t>
      </w:r>
      <w:proofErr w:type="gramStart"/>
      <w:r>
        <w:t>ha</w:t>
      </w:r>
      <w:proofErr w:type="gramEnd"/>
      <w:r>
        <w:t xml:space="preserve"> una malattia e questo è risultato per entrambe le nazionalità, anche se i brasiliani mantengono punteggi superiori nella scala del benessere psicologico in entrambe le condizioni. La religiosità e la spiritualità sono maggiori in chi presenta una malattia indipendentemente dalla cultura d’appartenenza.</w:t>
      </w:r>
    </w:p>
    <w:p w14:paraId="7F9A99A8" w14:textId="77777777" w:rsidR="00F002A7" w:rsidRDefault="00271EB0" w:rsidP="00271EB0">
      <w:pPr>
        <w:rPr>
          <w:lang w:val="it-CH"/>
        </w:rPr>
      </w:pPr>
      <w:r>
        <w:t>Conclusioni:</w:t>
      </w:r>
      <w:r w:rsidR="00AD1DEB">
        <w:t xml:space="preserve"> </w:t>
      </w:r>
      <w:r>
        <w:t xml:space="preserve">Questo studio indaga come la qualità di vita possa essere influenzata dalla percezione soggettiva e dalla cultura e come la spiritualità/religiosità possa essere risorsa per affrontare una situazione difficile </w:t>
      </w:r>
      <w:proofErr w:type="gramStart"/>
      <w:r>
        <w:t>quale</w:t>
      </w:r>
      <w:proofErr w:type="gramEnd"/>
      <w:r>
        <w:t xml:space="preserve"> è la malattia.</w:t>
      </w:r>
    </w:p>
    <w:p w14:paraId="6905D0C4" w14:textId="77777777" w:rsidR="00F002A7" w:rsidRDefault="00F002A7" w:rsidP="00271EB0">
      <w:pPr>
        <w:pStyle w:val="Titoliabstract"/>
        <w:rPr>
          <w:lang w:val="it-CH"/>
        </w:rPr>
      </w:pPr>
    </w:p>
    <w:p w14:paraId="1F26F075" w14:textId="77777777" w:rsidR="00271EB0" w:rsidRDefault="00271EB0" w:rsidP="00271EB0">
      <w:pPr>
        <w:pStyle w:val="Titoliabstract"/>
        <w:rPr>
          <w:lang w:val="it-CH"/>
        </w:rPr>
      </w:pPr>
    </w:p>
    <w:p w14:paraId="33E378A5" w14:textId="77777777" w:rsidR="00271EB0" w:rsidRPr="00271EB0" w:rsidRDefault="00271EB0" w:rsidP="00271EB0">
      <w:pPr>
        <w:pStyle w:val="Titoliabstract"/>
      </w:pPr>
      <w:r w:rsidRPr="00271EB0">
        <w:t xml:space="preserve">Processo creativo e </w:t>
      </w:r>
      <w:proofErr w:type="gramStart"/>
      <w:r w:rsidRPr="00271EB0">
        <w:t>promozione</w:t>
      </w:r>
      <w:proofErr w:type="gramEnd"/>
      <w:r w:rsidRPr="00271EB0">
        <w:t xml:space="preserve"> delle risorse in un gruppo di arteterapia: un caso clinico</w:t>
      </w:r>
    </w:p>
    <w:p w14:paraId="38981800" w14:textId="77777777" w:rsidR="00271EB0" w:rsidRDefault="00271EB0" w:rsidP="0012643C">
      <w:pPr>
        <w:pStyle w:val="Autori"/>
        <w:rPr>
          <w:lang w:val="it-CH"/>
        </w:rPr>
      </w:pPr>
    </w:p>
    <w:p w14:paraId="3DDD8B78" w14:textId="77777777" w:rsidR="00271EB0" w:rsidRPr="00271EB0" w:rsidRDefault="00271EB0" w:rsidP="0012643C">
      <w:pPr>
        <w:pStyle w:val="Autori"/>
      </w:pPr>
      <w:proofErr w:type="gramStart"/>
      <w:r w:rsidRPr="005D3941">
        <w:rPr>
          <w:rStyle w:val="il"/>
        </w:rPr>
        <w:t>Galeazzi</w:t>
      </w:r>
      <w:r w:rsidR="000C3A1F">
        <w:t xml:space="preserve"> Alice</w:t>
      </w:r>
      <w:r w:rsidRPr="005D3941">
        <w:t>*, Peserico</w:t>
      </w:r>
      <w:r w:rsidRPr="00271EB0">
        <w:t xml:space="preserve"> M</w:t>
      </w:r>
      <w:r w:rsidR="0014177A">
        <w:t>anuela</w:t>
      </w:r>
      <w:r w:rsidRPr="00271EB0">
        <w:t>, Ferrari B</w:t>
      </w:r>
      <w:r w:rsidR="0014177A">
        <w:t xml:space="preserve">arbara </w:t>
      </w:r>
      <w:r w:rsidRPr="00271EB0">
        <w:t>(</w:t>
      </w:r>
      <w:r>
        <w:t xml:space="preserve">*La Tela Onlus, Milano; </w:t>
      </w:r>
      <w:r w:rsidRPr="00271EB0">
        <w:t>*</w:t>
      </w:r>
      <w:r>
        <w:t>*IRCCS Fondazione Policlinico</w:t>
      </w:r>
      <w:r w:rsidRPr="00271EB0">
        <w:t xml:space="preserve"> Milano)</w:t>
      </w:r>
      <w:proofErr w:type="gramEnd"/>
    </w:p>
    <w:p w14:paraId="773C61C4" w14:textId="77777777" w:rsidR="00BC54B8" w:rsidRDefault="00BC54B8" w:rsidP="00271EB0"/>
    <w:p w14:paraId="627FA0F9" w14:textId="77777777" w:rsidR="00271EB0" w:rsidRDefault="00271EB0" w:rsidP="00271EB0">
      <w:pPr>
        <w:rPr>
          <w:lang w:val="it-CH"/>
        </w:rPr>
      </w:pPr>
      <w:r>
        <w:t xml:space="preserve">Le tecniche espressive oltre alla loro tradizionale applicazione in campo artistico possono essere utilizzate in ambito terapeutico-riabilitativo, quindi con persone portatrici di un disagio e/di una patologia di tipo fisico o psichico, divenendo strumento privilegiato nella </w:t>
      </w:r>
      <w:proofErr w:type="gramStart"/>
      <w:r>
        <w:t>promozione</w:t>
      </w:r>
      <w:proofErr w:type="gramEnd"/>
      <w:r>
        <w:t xml:space="preserve"> delle risorse dell’individuo e quindi del ben-essere. Tali tecniche, che affondano le loro radici nella comunicazione non verbale e che si presentano apparentemente come attività ludiche, basano la loro potenzialità preventivo/terapeutica sul processo creativo e non sul prodotto espressivo (Peserico, 2008). Il giudizio di valore è assente e il soggetto è libero di esprimersi, di sperimentare, di scoprire le proprie risorse, e di metterle in campo in maniera attiva e “creativa” (Bedoni e Tosatti 200, Kramer 1977, Robbins 1994)</w:t>
      </w:r>
      <w:proofErr w:type="gramStart"/>
      <w:r>
        <w:t xml:space="preserve"> .</w:t>
      </w:r>
      <w:proofErr w:type="gramEnd"/>
      <w:r>
        <w:t xml:space="preserve"> Nello specifico </w:t>
      </w:r>
      <w:proofErr w:type="gramStart"/>
      <w:r>
        <w:t>l’</w:t>
      </w:r>
      <w:proofErr w:type="gramEnd"/>
      <w:r>
        <w:t xml:space="preserve">arteterapia, che non richiede alcuna competenza tecnica da parte del fruitore, utilizza il linguaggio iconografico come mezzo privilegiato di comunicazione. Essa si pone l’obiettivo di dare alla persona la possibilità di muoversi in direzione di un cambiamento individuale </w:t>
      </w:r>
      <w:r>
        <w:lastRenderedPageBreak/>
        <w:t xml:space="preserve">attraverso un percorso espressivo-creativo, che permette di coinvolgere la parte ancora funzionante del Sé. L’attività di arte terapia può essere svolta in gruppo, </w:t>
      </w:r>
      <w:proofErr w:type="gramStart"/>
      <w:r>
        <w:t>contesto</w:t>
      </w:r>
      <w:proofErr w:type="gramEnd"/>
      <w:r>
        <w:t xml:space="preserve"> entro cui si rafforzano il senso di identità e di autostima del soggetto. La relazione e la condivisione tra i partecipanti favoriscono il processo creativo e il coinvolgimento attivo del soggetto, stimolando ciascun individuo all’esplorazione, alla valorizzazione e all’utilizzo delle proprie risorse. </w:t>
      </w:r>
      <w:proofErr w:type="gramStart"/>
      <w:r>
        <w:t>Verrà</w:t>
      </w:r>
      <w:proofErr w:type="gramEnd"/>
      <w:r>
        <w:t xml:space="preserve"> presentato il caso clinico di M., uomo di 50 anni che ha intrapreso da tre anni un percorso di arteterapia in un contesto di gruppo.</w:t>
      </w:r>
    </w:p>
    <w:p w14:paraId="554F6B90" w14:textId="77777777" w:rsidR="00271EB0" w:rsidRDefault="00271EB0" w:rsidP="00271EB0">
      <w:pPr>
        <w:pStyle w:val="Titoliabstract"/>
        <w:rPr>
          <w:lang w:val="it-CH"/>
        </w:rPr>
      </w:pPr>
    </w:p>
    <w:p w14:paraId="62DE5DDC" w14:textId="77777777" w:rsidR="005D3941" w:rsidRDefault="005D3941" w:rsidP="00271EB0">
      <w:pPr>
        <w:pStyle w:val="Titoliabstract"/>
        <w:rPr>
          <w:lang w:val="it-CH"/>
        </w:rPr>
      </w:pPr>
    </w:p>
    <w:p w14:paraId="07C3A601" w14:textId="77777777" w:rsidR="005D3941" w:rsidRPr="006B5221" w:rsidRDefault="005D3941" w:rsidP="005D3941">
      <w:pPr>
        <w:pStyle w:val="Titoliabstract"/>
      </w:pPr>
      <w:r w:rsidRPr="006B5221">
        <w:t>Ritransitare: dai vincoli alle risorse nella morte in gravidanza</w:t>
      </w:r>
    </w:p>
    <w:p w14:paraId="77C4291C" w14:textId="77777777" w:rsidR="005D3941" w:rsidRDefault="005D3941" w:rsidP="005D3941">
      <w:pPr>
        <w:pStyle w:val="Autori"/>
        <w:rPr>
          <w:lang w:val="it-CH"/>
        </w:rPr>
      </w:pPr>
    </w:p>
    <w:p w14:paraId="3B6A1294" w14:textId="77777777" w:rsidR="005D3941" w:rsidRDefault="00550D73" w:rsidP="005D3941">
      <w:pPr>
        <w:pStyle w:val="Autori"/>
        <w:rPr>
          <w:lang w:val="it-CH"/>
        </w:rPr>
      </w:pPr>
      <w:r>
        <w:rPr>
          <w:lang w:val="it-CH"/>
        </w:rPr>
        <w:t>Gandino Gabriella, Vanni Ilaria</w:t>
      </w:r>
      <w:r w:rsidR="005D3941" w:rsidRPr="005D3941">
        <w:rPr>
          <w:lang w:val="it-CH"/>
        </w:rPr>
        <w:t>, Lisa C.</w:t>
      </w:r>
      <w:r w:rsidR="005D3941">
        <w:rPr>
          <w:lang w:val="it-CH"/>
        </w:rPr>
        <w:t xml:space="preserve"> (Dipartimento di Psicologia, Università degli Studi di Torino)</w:t>
      </w:r>
    </w:p>
    <w:p w14:paraId="6F5797E5" w14:textId="77777777" w:rsidR="005D3941" w:rsidRDefault="005D3941" w:rsidP="005D3941">
      <w:pPr>
        <w:rPr>
          <w:lang w:val="it-CH"/>
        </w:rPr>
      </w:pPr>
    </w:p>
    <w:p w14:paraId="0E6B2E1F" w14:textId="77777777" w:rsidR="005D3941" w:rsidRDefault="005D3941" w:rsidP="005D3941">
      <w:r>
        <w:t xml:space="preserve">Perdere un bambino nel corso della gravidanza rappresenta un’esperienza dolorosa. Si tratta di un evento paranormativo, difficile da riconoscere e da accettare. La morte perinatale rappresenta per i genitori non solo la morte reale del bambino, ma anche la perdita di una parte di sé. Questo evento si caratterizza quindi come </w:t>
      </w:r>
      <w:proofErr w:type="gramStart"/>
      <w:r>
        <w:t>estremamente</w:t>
      </w:r>
      <w:proofErr w:type="gramEnd"/>
      <w:r>
        <w:t xml:space="preserve"> vincolante, in quanto sconvolge il naturale percorso evolutivo, impedendo al singolo, alla coppia e alla famiglia di transitare ai livelli successivi del ciclo di vita individuale e familiare. In questa situazione di stallo la persona può essere vincolo o risorsa per se stessa e per l’altro, e quindi ostacolare o facilitare il processo di lutto.</w:t>
      </w:r>
    </w:p>
    <w:p w14:paraId="40D50D8A" w14:textId="77777777" w:rsidR="005D3941" w:rsidRDefault="005D3941" w:rsidP="005D3941">
      <w:pPr>
        <w:rPr>
          <w:lang w:val="it-CH"/>
        </w:rPr>
      </w:pPr>
      <w:r>
        <w:t xml:space="preserve">Nel presente contributo le autrici, attraverso un’analisi della letteratura internazionale, </w:t>
      </w:r>
      <w:proofErr w:type="gramStart"/>
      <w:r>
        <w:t xml:space="preserve">si </w:t>
      </w:r>
      <w:proofErr w:type="gramEnd"/>
      <w:r>
        <w:t>interrogano su quali risorse sociali possano favorire il processo di elaborazione della perdita e di conseguenza aiutare i genitori a superare l’evento traumatico senza che esso si esprima attraverso una psicopatologia conclamata. Il riconoscimento della perdita da parte della comunità, unito a una buona "care" da parte degli operatori sanitari, legittima i genitori a piangere per la morte del proprio bambino e di conseguenza permette loro di trovarsi nella condizione di poter sostare nel proprio dolore, e qui trovarvi un significato. Inoltre, la risoluzione del lutto e l’accettazione della perdita possono portare la persona, la coppia o la famiglia a scoprire delle nuove, talvolta inattese, risorse capaci di aprire nuovi percorsi di vita.</w:t>
      </w:r>
    </w:p>
    <w:p w14:paraId="48753C67" w14:textId="77777777" w:rsidR="005D3941" w:rsidRDefault="005D3941" w:rsidP="005D3941">
      <w:pPr>
        <w:pStyle w:val="Titoliabstract"/>
        <w:rPr>
          <w:lang w:val="it-CH"/>
        </w:rPr>
      </w:pPr>
    </w:p>
    <w:p w14:paraId="549B0A04" w14:textId="77777777" w:rsidR="000C3A1F" w:rsidRDefault="000C3A1F" w:rsidP="00271EB0">
      <w:pPr>
        <w:pStyle w:val="Titoliabstract"/>
        <w:rPr>
          <w:lang w:val="it-CH"/>
        </w:rPr>
      </w:pPr>
    </w:p>
    <w:p w14:paraId="5ADC2A0C" w14:textId="77777777" w:rsidR="001B447E" w:rsidRDefault="001B447E" w:rsidP="00271EB0">
      <w:pPr>
        <w:pStyle w:val="Titoliabstract"/>
        <w:rPr>
          <w:lang w:val="it-CH"/>
        </w:rPr>
      </w:pPr>
    </w:p>
    <w:p w14:paraId="4B45EC18" w14:textId="77777777" w:rsidR="00271EB0" w:rsidRPr="00271EB0" w:rsidRDefault="00271EB0" w:rsidP="00271EB0">
      <w:pPr>
        <w:pStyle w:val="Titoliabstract"/>
      </w:pPr>
      <w:proofErr w:type="gramStart"/>
      <w:r w:rsidRPr="00271EB0">
        <w:lastRenderedPageBreak/>
        <w:t>Le risorse per il cambiamento in terapia: proposta di un pensiero integrato</w:t>
      </w:r>
      <w:proofErr w:type="gramEnd"/>
    </w:p>
    <w:p w14:paraId="547F3779" w14:textId="77777777" w:rsidR="00271EB0" w:rsidRDefault="00271EB0" w:rsidP="0012643C">
      <w:pPr>
        <w:pStyle w:val="Autori"/>
        <w:rPr>
          <w:lang w:val="it-CH"/>
        </w:rPr>
      </w:pPr>
    </w:p>
    <w:p w14:paraId="2F80063C" w14:textId="77777777" w:rsidR="00271EB0" w:rsidRPr="00935446" w:rsidRDefault="00935446" w:rsidP="0012643C">
      <w:pPr>
        <w:pStyle w:val="Autori"/>
      </w:pPr>
      <w:proofErr w:type="gramStart"/>
      <w:r w:rsidRPr="00935446">
        <w:t>Giorgio Marianna, Maltempi Lorena, Vesci Carmelina (Psicoterapeute private, Consultorio "La famiglia" di Seregno)</w:t>
      </w:r>
      <w:proofErr w:type="gramEnd"/>
    </w:p>
    <w:p w14:paraId="5D7BE723" w14:textId="77777777" w:rsidR="000C3A1F" w:rsidRDefault="000C3A1F" w:rsidP="00935446"/>
    <w:p w14:paraId="755F2485" w14:textId="77777777" w:rsidR="00935446" w:rsidRPr="00935446" w:rsidRDefault="00935446" w:rsidP="00935446">
      <w:r>
        <w:t xml:space="preserve">Partendo dall’analisi di alcuni casi clinici e dall’esperienza biennale di supervisioni alla pari in gruppo tra professionisti di diverso orientamento teorico, l’intervento vuole mettere a confronto il cambiamento e le risorse impiegate in ambito clinico secondo diverse scuole di pensiero. Focalizzando l’attenzione sul processo di ricerca e messa in campo delle risorse atte a promuovere un maggior benessere </w:t>
      </w:r>
      <w:proofErr w:type="gramStart"/>
      <w:r>
        <w:t>ed</w:t>
      </w:r>
      <w:proofErr w:type="gramEnd"/>
      <w:r>
        <w:t xml:space="preserve"> una migliore qualità di vita dei pazienti, l’ipotesi proposta vede nell’approccio cognitivo comportamentale, analitico transazionale e sistemico familiare dei modelli di pensiero integrabili. Le differenze individuali di orientamento vengono così proposte come possibilità di ricchezza, crescita e cambiamento non solo per i pazienti, ma anche per gli stessi terapeuti, </w:t>
      </w:r>
      <w:proofErr w:type="gramStart"/>
      <w:r>
        <w:t>in quanto</w:t>
      </w:r>
      <w:proofErr w:type="gramEnd"/>
      <w:r>
        <w:t xml:space="preserve"> un cambiamento è terapeutico da parte del professionista quando si traduce in termini di ascolto - confronto - apertura al mondo degli altri, sia colleghi che pazienti.</w:t>
      </w:r>
    </w:p>
    <w:p w14:paraId="5E08F75A" w14:textId="77777777" w:rsidR="00935446" w:rsidRDefault="00935446" w:rsidP="00935446">
      <w:pPr>
        <w:pStyle w:val="Titoliabstract"/>
        <w:rPr>
          <w:lang w:val="it-CH"/>
        </w:rPr>
      </w:pPr>
    </w:p>
    <w:p w14:paraId="19062D69" w14:textId="77777777" w:rsidR="00935446" w:rsidRDefault="00935446" w:rsidP="00935446">
      <w:pPr>
        <w:pStyle w:val="Titoliabstract"/>
        <w:rPr>
          <w:lang w:val="it-CH"/>
        </w:rPr>
      </w:pPr>
    </w:p>
    <w:p w14:paraId="1D08D656" w14:textId="77777777" w:rsidR="00935446" w:rsidRPr="00935446" w:rsidRDefault="00935446" w:rsidP="00935446">
      <w:pPr>
        <w:pStyle w:val="Titoliabstract"/>
      </w:pPr>
      <w:r w:rsidRPr="00935446">
        <w:t xml:space="preserve">La </w:t>
      </w:r>
      <w:proofErr w:type="gramStart"/>
      <w:r w:rsidRPr="00935446">
        <w:t>promozione</w:t>
      </w:r>
      <w:proofErr w:type="gramEnd"/>
      <w:r w:rsidRPr="00935446">
        <w:t xml:space="preserve"> del benessere musicale in soggetti con bisogni educativi speciali</w:t>
      </w:r>
    </w:p>
    <w:p w14:paraId="771355C4" w14:textId="77777777" w:rsidR="00935446" w:rsidRDefault="00935446" w:rsidP="0012643C">
      <w:pPr>
        <w:pStyle w:val="Autori"/>
        <w:rPr>
          <w:lang w:val="it-CH"/>
        </w:rPr>
      </w:pPr>
    </w:p>
    <w:p w14:paraId="3BCE26B5" w14:textId="77777777" w:rsidR="00935446" w:rsidRPr="00EC4350" w:rsidRDefault="00935446" w:rsidP="0012643C">
      <w:pPr>
        <w:pStyle w:val="Autori"/>
      </w:pPr>
      <w:proofErr w:type="gramStart"/>
      <w:r w:rsidRPr="00F00262">
        <w:rPr>
          <w:rStyle w:val="il"/>
        </w:rPr>
        <w:t>Lumia</w:t>
      </w:r>
      <w:r w:rsidR="00F00262" w:rsidRPr="00F00262">
        <w:t xml:space="preserve"> Antonio, Scimemi Cristina, Mannino Giuseppe</w:t>
      </w:r>
      <w:r w:rsidRPr="00F00262">
        <w:t xml:space="preserve"> (</w:t>
      </w:r>
      <w:r w:rsidR="00F00262" w:rsidRPr="00F00262">
        <w:t>Li</w:t>
      </w:r>
      <w:r w:rsidR="00F00262">
        <w:t>bera Università</w:t>
      </w:r>
      <w:r w:rsidRPr="00EC4350">
        <w:t xml:space="preserve"> Maria S/S Assunta (L.U.M.S.A.) Sez. S. Silvia Palermo)</w:t>
      </w:r>
      <w:proofErr w:type="gramEnd"/>
    </w:p>
    <w:p w14:paraId="6EAFB3CF" w14:textId="77777777" w:rsidR="00271EB0" w:rsidRDefault="00271EB0" w:rsidP="006D01DD">
      <w:pPr>
        <w:rPr>
          <w:lang w:val="it-CH"/>
        </w:rPr>
      </w:pPr>
    </w:p>
    <w:p w14:paraId="65920608" w14:textId="77777777" w:rsidR="00EC4350" w:rsidRDefault="00EC4350" w:rsidP="00EC4350">
      <w:r>
        <w:t xml:space="preserve">Il seguente lavoro di ricerca rappresenta, nella sua II edizione, un’evoluzione della sperimentazione avviata nell’ambito del progetto “L’armonia tra l’individuo </w:t>
      </w:r>
      <w:proofErr w:type="gramStart"/>
      <w:r>
        <w:t>ed</w:t>
      </w:r>
      <w:proofErr w:type="gramEnd"/>
      <w:r>
        <w:t xml:space="preserve"> il gruppo”, iniziativa promossa dal Centro Tutela dei Diritti del Cittadino Onlus di Trapani, realizzata con il patrocinio della Regione Siciliana e la Provincia Regionale di Trapani, in rete con il Conservatorio “A. Scontrino” di Trapani e la L.U.M.S.A. sez. S. Silvia di Palermo. </w:t>
      </w:r>
    </w:p>
    <w:p w14:paraId="2DFE483C" w14:textId="77777777" w:rsidR="00EC4350" w:rsidRDefault="00EC4350" w:rsidP="00EC4350">
      <w:r>
        <w:t xml:space="preserve">Il progetto ha come finalità trasversale la </w:t>
      </w:r>
      <w:proofErr w:type="gramStart"/>
      <w:r>
        <w:t>promozione</w:t>
      </w:r>
      <w:proofErr w:type="gramEnd"/>
      <w:r>
        <w:t xml:space="preserve"> del benessere ed il miglioramento della qualità della vita nei soggetti disabili, mediante l’educazione musicale integrata all’utilizzo di tecniche innovativo-sperimentali.</w:t>
      </w:r>
    </w:p>
    <w:p w14:paraId="0F25EBC9" w14:textId="77777777" w:rsidR="00EC4350" w:rsidRDefault="00EC4350" w:rsidP="00EC4350">
      <w:r>
        <w:t xml:space="preserve">Le attività di laboratorio musicale, sono state svolte in assetto gruppale, condotte da un musicista-musicoterapeuta, uno psicologo esperto in dinamiche di gruppo, un osservatore, con la presenza di un assistente specializzato; il lavoro degli esperti è stato monitorato e </w:t>
      </w:r>
      <w:r>
        <w:lastRenderedPageBreak/>
        <w:t xml:space="preserve">supervisionato mensilmente. Il disegno di ricerca ha previsto la strutturazione di due gruppi di soggetti aventi disabilità differenti: </w:t>
      </w:r>
      <w:proofErr w:type="gramStart"/>
      <w:r>
        <w:t>10</w:t>
      </w:r>
      <w:proofErr w:type="gramEnd"/>
      <w:r>
        <w:t xml:space="preserve"> soggetti con disabilità medio-grave; 10 soggetti con disabilità lieve-moderata. La metodologia didattica è stata basata principalmente sulla tecnica della “partitura facilitata”: l’inserimento in </w:t>
      </w:r>
      <w:proofErr w:type="gramStart"/>
      <w:r>
        <w:t>partitura</w:t>
      </w:r>
      <w:proofErr w:type="gramEnd"/>
      <w:r>
        <w:t xml:space="preserve"> di simboli rappresentativi del suono da eseguire in gruppo medianti strumenti o il corpo.</w:t>
      </w:r>
    </w:p>
    <w:p w14:paraId="3CD32429" w14:textId="77777777" w:rsidR="00EC4350" w:rsidRDefault="00EC4350" w:rsidP="00EC4350">
      <w:r>
        <w:t>Obiettivo: valutare attraverso la somministrazione di strumenti di esito e di processo se l’uso di analoghe metodologie didattiche ha la stessa efficacia per entrambe le tipologie di utenza, sia nell’apprendimento, sia nel favorire dinamiche di gruppo costruttive.</w:t>
      </w:r>
    </w:p>
    <w:p w14:paraId="0B1EFDD5" w14:textId="77777777" w:rsidR="00935446" w:rsidRDefault="00EC4350" w:rsidP="00EC4350">
      <w:pPr>
        <w:rPr>
          <w:lang w:val="it-CH"/>
        </w:rPr>
      </w:pPr>
      <w:proofErr w:type="gramStart"/>
      <w:r>
        <w:t>Strumenti esito: questionario di valutazione dell’apprendimento musicale e dell’area relazionale</w:t>
      </w:r>
      <w:proofErr w:type="gramEnd"/>
      <w:r>
        <w:t xml:space="preserve">. </w:t>
      </w:r>
      <w:proofErr w:type="gramStart"/>
      <w:r>
        <w:t>Strumenti processo: Griglia di Bales per valutare e monitorare le dinamiche di gruppo.</w:t>
      </w:r>
      <w:proofErr w:type="gramEnd"/>
    </w:p>
    <w:p w14:paraId="3EFC8C0D" w14:textId="77777777" w:rsidR="00935446" w:rsidRDefault="00935446" w:rsidP="00EC4350">
      <w:pPr>
        <w:pStyle w:val="Titoliabstract"/>
        <w:rPr>
          <w:lang w:val="it-CH"/>
        </w:rPr>
      </w:pPr>
    </w:p>
    <w:p w14:paraId="7995A6FC" w14:textId="77777777" w:rsidR="00935446" w:rsidRDefault="00935446" w:rsidP="00EC4350">
      <w:pPr>
        <w:pStyle w:val="Titoliabstract"/>
        <w:rPr>
          <w:lang w:val="it-CH"/>
        </w:rPr>
      </w:pPr>
    </w:p>
    <w:p w14:paraId="7D3410B2" w14:textId="77777777" w:rsidR="00935446" w:rsidRPr="00FC3341" w:rsidRDefault="00EC4350" w:rsidP="00FC3341">
      <w:pPr>
        <w:pStyle w:val="Titoliabstract"/>
      </w:pPr>
      <w:r w:rsidRPr="00FC3341">
        <w:t xml:space="preserve">Rilassamento e benessere soggettivo in operatori </w:t>
      </w:r>
      <w:proofErr w:type="gramStart"/>
      <w:r w:rsidRPr="00FC3341">
        <w:t>ad</w:t>
      </w:r>
      <w:proofErr w:type="gramEnd"/>
      <w:r w:rsidRPr="00FC3341">
        <w:t xml:space="preserve"> elevata esposizione emozionale: studio pilota in oncologia</w:t>
      </w:r>
    </w:p>
    <w:p w14:paraId="5171864E" w14:textId="77777777" w:rsidR="00935446" w:rsidRDefault="00935446" w:rsidP="0012643C">
      <w:pPr>
        <w:pStyle w:val="Autori"/>
        <w:rPr>
          <w:lang w:val="it-CH"/>
        </w:rPr>
      </w:pPr>
    </w:p>
    <w:p w14:paraId="0B3A521B" w14:textId="77777777" w:rsidR="00EC4350" w:rsidRPr="00EC4350" w:rsidRDefault="00EC4350" w:rsidP="0012643C">
      <w:pPr>
        <w:pStyle w:val="Autori"/>
      </w:pPr>
      <w:r w:rsidRPr="00EC4350">
        <w:t>Maldifassi Andrea, Finetti Silvia, Mar</w:t>
      </w:r>
      <w:r w:rsidR="00E63605">
        <w:t>chetti Miriam, Callegari Marisa</w:t>
      </w:r>
      <w:r w:rsidRPr="00EC4350">
        <w:t>,</w:t>
      </w:r>
      <w:r w:rsidR="00E63605">
        <w:t xml:space="preserve"> </w:t>
      </w:r>
      <w:r w:rsidRPr="00EC4350">
        <w:t>De Stefano Carla, Magon Giorgio, Didier Florence (Istituto Europeo di Oncologia</w:t>
      </w:r>
      <w:proofErr w:type="gramStart"/>
      <w:r w:rsidRPr="00EC4350">
        <w:t>)</w:t>
      </w:r>
      <w:proofErr w:type="gramEnd"/>
    </w:p>
    <w:p w14:paraId="576C7B46" w14:textId="77777777" w:rsidR="00EC4350" w:rsidRDefault="00EC4350" w:rsidP="006D01DD">
      <w:pPr>
        <w:rPr>
          <w:lang w:val="it-CH"/>
        </w:rPr>
      </w:pPr>
    </w:p>
    <w:p w14:paraId="77C1FF5F" w14:textId="77777777" w:rsidR="00EC4350" w:rsidRPr="00EC4350" w:rsidRDefault="00EC4350" w:rsidP="00EC4350">
      <w:r>
        <w:t xml:space="preserve">La sindrome del burnout è stata identificata in molti professionisti della salute che lavorano con pazienti oncologici. Obiettivo di questo studio pilota è stato misurare il livello di burnout in </w:t>
      </w:r>
      <w:proofErr w:type="gramStart"/>
      <w:r>
        <w:t>infermieri e fisioterapisti prima</w:t>
      </w:r>
      <w:proofErr w:type="gramEnd"/>
      <w:r>
        <w:t xml:space="preserve"> e dopo un programma di training di rilassamento di gruppo. Ventinove operatori dello IEO hanno partecipato a un programma di training di rilassamento di gruppo (5 sessioni in totale con partecipanti divisi in </w:t>
      </w:r>
      <w:proofErr w:type="gramStart"/>
      <w:r>
        <w:t>3</w:t>
      </w:r>
      <w:proofErr w:type="gramEnd"/>
      <w:r>
        <w:t xml:space="preserve"> gruppi di non oltre 12 partecipanti). Ogni sessione del programma di training era strutturata in due parti: a) condivisione delle esperienze negative e dei problemi riscontrati nella comunicazione con i pazienti, b</w:t>
      </w:r>
      <w:proofErr w:type="gramStart"/>
      <w:r>
        <w:t>)</w:t>
      </w:r>
      <w:proofErr w:type="gramEnd"/>
      <w:r>
        <w:t xml:space="preserve"> seduta di training autogeno e visualizzazione guidata seguita da condivisione delle esperienze. Prima dell’inizio dello studio (T1) ed entro un mese dalla fine (T2), a tutti i soggetti è stata somministrata una batteria di test valutativi (</w:t>
      </w:r>
      <w:proofErr w:type="gramStart"/>
      <w:r>
        <w:t>Link</w:t>
      </w:r>
      <w:proofErr w:type="gramEnd"/>
      <w:r>
        <w:t xml:space="preserve"> Burnout Questionnaire, LBQ, e il Psychological General Well-Being Index, PGWBI);è stato inoltre condotto un colloquio finale con ogni partecipante per valutarne il grado di soddisfazione. Al basale T1 nessuno dei </w:t>
      </w:r>
      <w:proofErr w:type="gramStart"/>
      <w:r>
        <w:t>3</w:t>
      </w:r>
      <w:proofErr w:type="gramEnd"/>
      <w:r>
        <w:t xml:space="preserve"> gruppi presentava indici significativi di burnout al test LBQ, né indici inferiori ai valori soglia nel test PGWBI. Dai risultati dei test i soggetti esaminati non mostrano particolari problemi di burnout e della loro situazione psicologica globale e il training di rilassamento di gruppo non sembra avere particolari effetti su di loro. In generale la consapevolezza delle </w:t>
      </w:r>
      <w:r>
        <w:lastRenderedPageBreak/>
        <w:t xml:space="preserve">tensioni psico-fisiche </w:t>
      </w:r>
      <w:proofErr w:type="gramStart"/>
      <w:r>
        <w:t>viene</w:t>
      </w:r>
      <w:proofErr w:type="gramEnd"/>
      <w:r>
        <w:t xml:space="preserve"> considerata da tutti i partecipanti come una strategia positiva per gestire meglio lo stress e proteggersi da esso, riportando benefici anche nella vita privata.</w:t>
      </w:r>
    </w:p>
    <w:p w14:paraId="686EE2A2" w14:textId="77777777" w:rsidR="001B447E" w:rsidRDefault="001B447E" w:rsidP="005D3941">
      <w:pPr>
        <w:pStyle w:val="Titoliabstract"/>
      </w:pPr>
    </w:p>
    <w:p w14:paraId="00F95C43" w14:textId="77777777" w:rsidR="001B447E" w:rsidRDefault="001B447E" w:rsidP="005D3941">
      <w:pPr>
        <w:pStyle w:val="Titoliabstract"/>
      </w:pPr>
    </w:p>
    <w:p w14:paraId="79553008" w14:textId="77777777" w:rsidR="005D3941" w:rsidRPr="00B55E79" w:rsidRDefault="005D3941" w:rsidP="005D3941">
      <w:pPr>
        <w:pStyle w:val="Titoliabstract"/>
      </w:pPr>
      <w:r w:rsidRPr="00B55E79">
        <w:t>Costellazione di una visione. Per una nuova musicoterapia</w:t>
      </w:r>
    </w:p>
    <w:p w14:paraId="54209DDD" w14:textId="77777777" w:rsidR="005D3941" w:rsidRDefault="005D3941" w:rsidP="005D3941">
      <w:pPr>
        <w:pStyle w:val="Autori"/>
      </w:pPr>
    </w:p>
    <w:p w14:paraId="02550F84" w14:textId="77777777" w:rsidR="005D3941" w:rsidRDefault="005D3941" w:rsidP="005D3941">
      <w:pPr>
        <w:pStyle w:val="Autori"/>
      </w:pPr>
      <w:r>
        <w:t>Moletta Giordana (Conservatorio Statale e Università degli Studi di Verona</w:t>
      </w:r>
      <w:proofErr w:type="gramStart"/>
      <w:r>
        <w:t>)</w:t>
      </w:r>
      <w:proofErr w:type="gramEnd"/>
    </w:p>
    <w:p w14:paraId="1440E178" w14:textId="77777777" w:rsidR="005D3941" w:rsidRDefault="005D3941" w:rsidP="005D3941">
      <w:pPr>
        <w:rPr>
          <w:rFonts w:ascii="Times New Roman" w:hAnsi="Times New Roman"/>
        </w:rPr>
      </w:pPr>
    </w:p>
    <w:p w14:paraId="18167A03" w14:textId="77777777" w:rsidR="005D3941" w:rsidRDefault="005D3941" w:rsidP="005D3941">
      <w:r>
        <w:t>La terapia con la musica porta alla realizzazione di un benessere individuale e sociale.</w:t>
      </w:r>
    </w:p>
    <w:p w14:paraId="31537F29" w14:textId="77777777" w:rsidR="005D3941" w:rsidRDefault="005D3941" w:rsidP="005D3941">
      <w:r>
        <w:t>Il tema è affrontato da un punto di vista storico e filosofico, cui segue un confronto con la concezione di benessere della persona proposto dalla Psicologia Positiva in chiave eudaimonica.</w:t>
      </w:r>
    </w:p>
    <w:p w14:paraId="6B4218F7" w14:textId="77777777" w:rsidR="005D3941" w:rsidRDefault="005D3941" w:rsidP="005D3941">
      <w:r>
        <w:t xml:space="preserve">Lo stato dell’arte della musicoterapia nell’ambito </w:t>
      </w:r>
      <w:proofErr w:type="gramStart"/>
      <w:r>
        <w:t>del</w:t>
      </w:r>
      <w:proofErr w:type="gramEnd"/>
      <w:r>
        <w:t xml:space="preserve"> benessere contempla gli enormi progressi fatti dalle neuroscienze circa gli effetti che la musica ha sull’essere umano. L’interazione tra musicoterapia e altre terapie favorisce la </w:t>
      </w:r>
      <w:proofErr w:type="gramStart"/>
      <w:r>
        <w:t>promozione</w:t>
      </w:r>
      <w:proofErr w:type="gramEnd"/>
      <w:r>
        <w:t xml:space="preserve"> del benessere in ambito educativo, e non solo. Fondamentali i temi del benessere sociale e del wellness organizzativo, rispetto </w:t>
      </w:r>
      <w:proofErr w:type="gramStart"/>
      <w:r>
        <w:t>ai quali</w:t>
      </w:r>
      <w:proofErr w:type="gramEnd"/>
      <w:r>
        <w:t xml:space="preserve"> la musicoterapia si colloca nell’ambito della formazione esperienziale e del Team Building.</w:t>
      </w:r>
    </w:p>
    <w:p w14:paraId="61C4AA19" w14:textId="77777777" w:rsidR="005D3941" w:rsidRDefault="005D3941" w:rsidP="005D3941">
      <w:r>
        <w:t xml:space="preserve">Le radici della psicologia del profondo e </w:t>
      </w:r>
      <w:proofErr w:type="gramStart"/>
      <w:r>
        <w:t>della musicoterapia occidentali</w:t>
      </w:r>
      <w:proofErr w:type="gramEnd"/>
      <w:r>
        <w:t xml:space="preserve"> affondano nell’opera di Marsilio Ficino, che afferma la necessità per l’uomo di conoscere e vivere il senso della propria psiche nel modo più profondo possibile.</w:t>
      </w:r>
    </w:p>
    <w:p w14:paraId="50BE705A" w14:textId="77777777" w:rsidR="005D3941" w:rsidRDefault="005D3941" w:rsidP="005D3941">
      <w:r>
        <w:t xml:space="preserve">La musicoterapia sviluppa dalla metà degli anni Novanta del XX secolo a oggi un nuovo approccio, rispondente all’esigenza di sentirsi più vicina alle problematiche sociali degli individui, e identificabile nella definizione di </w:t>
      </w:r>
      <w:proofErr w:type="gramStart"/>
      <w:r>
        <w:t>Community</w:t>
      </w:r>
      <w:proofErr w:type="gramEnd"/>
      <w:r>
        <w:t xml:space="preserve"> Music Therapy. Il suo obiettivo è promuovere il benessere a livello individuale e sociale. Notevoli le identità paradigmatiche tra Psicologia Positiva e </w:t>
      </w:r>
      <w:proofErr w:type="gramStart"/>
      <w:r>
        <w:t>Community</w:t>
      </w:r>
      <w:proofErr w:type="gramEnd"/>
      <w:r>
        <w:t xml:space="preserve"> Music Therapy.</w:t>
      </w:r>
    </w:p>
    <w:p w14:paraId="34E8FC6C" w14:textId="77777777" w:rsidR="005D3941" w:rsidRDefault="005D3941" w:rsidP="005D3941">
      <w:pPr>
        <w:rPr>
          <w:rFonts w:ascii="Times New Roman" w:hAnsi="Times New Roman"/>
        </w:rPr>
      </w:pPr>
      <w:r>
        <w:t xml:space="preserve">Le considerazioni conclusive propongono un nuovo modello di terapia con la musica come servizio della psiche, avente come obiettivo il superamento della sfera individualistica: una Musicoterapia “Eudaimonica”, per promuovere </w:t>
      </w:r>
      <w:proofErr w:type="gramStart"/>
      <w:r>
        <w:t>gioia e benessere a livello individuale e comunitario</w:t>
      </w:r>
      <w:proofErr w:type="gramEnd"/>
      <w:r>
        <w:t>.</w:t>
      </w:r>
    </w:p>
    <w:p w14:paraId="692878E6" w14:textId="77777777" w:rsidR="005D3941" w:rsidRDefault="005D3941" w:rsidP="005D3941">
      <w:pPr>
        <w:pStyle w:val="Titoliabstract"/>
      </w:pPr>
    </w:p>
    <w:p w14:paraId="50B2FC33" w14:textId="77777777" w:rsidR="000C3A1F" w:rsidRDefault="000C3A1F" w:rsidP="00495D48">
      <w:pPr>
        <w:pStyle w:val="Titoliabstract"/>
      </w:pPr>
    </w:p>
    <w:p w14:paraId="7D8218E6" w14:textId="77777777" w:rsidR="001B447E" w:rsidRDefault="001B447E" w:rsidP="00495D48">
      <w:pPr>
        <w:pStyle w:val="Titoliabstract"/>
      </w:pPr>
    </w:p>
    <w:p w14:paraId="030230BC" w14:textId="77777777" w:rsidR="00EC4350" w:rsidRPr="00495D48" w:rsidRDefault="00495D48" w:rsidP="00495D48">
      <w:pPr>
        <w:pStyle w:val="Titoliabstract"/>
      </w:pPr>
      <w:proofErr w:type="gramStart"/>
      <w:r w:rsidRPr="00495D48">
        <w:lastRenderedPageBreak/>
        <w:t>Esperienze di recovery e conflitto lavoro-famiglia: uno studio sugli effetti di moderazione</w:t>
      </w:r>
      <w:proofErr w:type="gramEnd"/>
    </w:p>
    <w:p w14:paraId="06145579" w14:textId="77777777" w:rsidR="00EC4350" w:rsidRDefault="00EC4350" w:rsidP="0012643C">
      <w:pPr>
        <w:pStyle w:val="Autori"/>
        <w:rPr>
          <w:lang w:val="it-CH"/>
        </w:rPr>
      </w:pPr>
    </w:p>
    <w:p w14:paraId="551FA6C6" w14:textId="77777777" w:rsidR="00EC4350" w:rsidRPr="00905988" w:rsidRDefault="00905988" w:rsidP="0012643C">
      <w:pPr>
        <w:pStyle w:val="Autori"/>
      </w:pPr>
      <w:r w:rsidRPr="00905988">
        <w:t xml:space="preserve">Molino Monica, Ghislieri Chiara, Cortese </w:t>
      </w:r>
      <w:r w:rsidRPr="005D3941">
        <w:t>Claudio G.</w:t>
      </w:r>
      <w:r w:rsidRPr="00905988">
        <w:t xml:space="preserve"> (Dipartimento di Psicologia Università degli Studi di Torino</w:t>
      </w:r>
      <w:proofErr w:type="gramStart"/>
      <w:r w:rsidRPr="00905988">
        <w:t>)</w:t>
      </w:r>
      <w:proofErr w:type="gramEnd"/>
    </w:p>
    <w:p w14:paraId="3A4DE405" w14:textId="77777777" w:rsidR="00EC4350" w:rsidRDefault="00EC4350" w:rsidP="006D01DD">
      <w:pPr>
        <w:rPr>
          <w:lang w:val="it-CH"/>
        </w:rPr>
      </w:pPr>
    </w:p>
    <w:p w14:paraId="59316629" w14:textId="77777777" w:rsidR="00905988" w:rsidRDefault="00905988" w:rsidP="00905988">
      <w:pPr>
        <w:rPr>
          <w:lang w:val="it-CH"/>
        </w:rPr>
      </w:pPr>
      <w:r>
        <w:t xml:space="preserve">Il conflitto lavoro-famiglia (CLF) è un tema centrale nella ricerca in psicologia del lavoro e delle organizzazioni (Yanchus et al., 2010) per il suo legame con diversi aspetti di benessere. Questo studio intende contribuire alla comprensione delle risorse che i lavoratori possono attivare per favorire la conciliazione dei diversi domini di vita. Nello specifico, l’obiettivo è verificare se le quattro esperienze di recovery indicate da Sonnentag &amp; Fritz (2007) hanno una relazione negativa con il CLF e se possono moderare la relazione positiva tra carico di lavoro e CLF. Lo studio ha coinvolto 617 lavoratori (55% femmine), ai quali è stato chiesto di compilare un questionario che misurava: carico di lavoro, richieste cognitive, richieste emotive, CLF, psychological detachment, relaxation, mastery, control. Le analisi descrittive, le correlazioni e le regressioni multiple gerarchiche sono state calcolate con PASW18. I risultati mostrano una relazione negativa tra le quattro esperienze di recovery, inserite come variabili indipendenti, e il </w:t>
      </w:r>
      <w:proofErr w:type="gramStart"/>
      <w:r>
        <w:t>CLF.</w:t>
      </w:r>
      <w:proofErr w:type="gramEnd"/>
      <w:r>
        <w:t xml:space="preserve"> Inoltre, l’effetto di moderazione sulla relazione tra carico di lavoro e CLF risulta significativo nel caso di psychological detachment, relaxation e control (varianza spiegata: 35%, 36% e 36%). Lo studio, uno dei primi su questi temi, offre supporto all’idea che le esperienze di recovery possano contribuire positivamente all’equilibrio tra domini di vita (Sonnentag &amp; Bayer, 2005) e quindi al benessere. Le organizzazioni potrebbero facilitare tali esperienze attraverso una pianificazione delle attività e una cultura delle relazioni capaci di limitare le “invasioni” del lavoro negli altri domini di vita, consentendo un utilizzo corretto del tempo libero.</w:t>
      </w:r>
    </w:p>
    <w:p w14:paraId="572924A2" w14:textId="77777777" w:rsidR="00905988" w:rsidRDefault="00905988" w:rsidP="00905988">
      <w:pPr>
        <w:pStyle w:val="Titoliabstract"/>
        <w:rPr>
          <w:lang w:val="it-CH"/>
        </w:rPr>
      </w:pPr>
    </w:p>
    <w:p w14:paraId="606F50B6" w14:textId="77777777" w:rsidR="000C3A1F" w:rsidRDefault="000C3A1F" w:rsidP="00FE49C3">
      <w:pPr>
        <w:pStyle w:val="Titoliabstract"/>
      </w:pPr>
    </w:p>
    <w:p w14:paraId="29784B9B" w14:textId="77777777" w:rsidR="00905988" w:rsidRPr="00FE49C3" w:rsidRDefault="00FE49C3" w:rsidP="00FE49C3">
      <w:pPr>
        <w:pStyle w:val="Titoliabstract"/>
      </w:pPr>
      <w:r w:rsidRPr="00FE49C3">
        <w:t xml:space="preserve">Integrazione corpo psiche e parole: dalla presa di consapevolezza di sé verso il </w:t>
      </w:r>
      <w:proofErr w:type="gramStart"/>
      <w:r w:rsidRPr="00FE49C3">
        <w:t>cambiamento</w:t>
      </w:r>
      <w:proofErr w:type="gramEnd"/>
    </w:p>
    <w:p w14:paraId="06F94BF5" w14:textId="77777777" w:rsidR="00905988" w:rsidRDefault="00905988" w:rsidP="0012643C">
      <w:pPr>
        <w:pStyle w:val="Autori"/>
        <w:rPr>
          <w:lang w:val="it-CH"/>
        </w:rPr>
      </w:pPr>
    </w:p>
    <w:p w14:paraId="24E3B6E5" w14:textId="77777777" w:rsidR="00905988" w:rsidRDefault="00FE49C3" w:rsidP="0012643C">
      <w:pPr>
        <w:pStyle w:val="Autori"/>
        <w:rPr>
          <w:lang w:val="it-CH"/>
        </w:rPr>
      </w:pPr>
      <w:r>
        <w:rPr>
          <w:lang w:val="it-CH"/>
        </w:rPr>
        <w:t>Oriani Monica, Spicuglia Paola (Libera professione Milano-Firenze)</w:t>
      </w:r>
    </w:p>
    <w:p w14:paraId="4EEC2E35" w14:textId="77777777" w:rsidR="00905988" w:rsidRDefault="00905988" w:rsidP="00905988">
      <w:pPr>
        <w:rPr>
          <w:lang w:val="it-CH"/>
        </w:rPr>
      </w:pPr>
    </w:p>
    <w:p w14:paraId="55B577E0" w14:textId="77777777" w:rsidR="00FE49C3" w:rsidRDefault="00FE49C3" w:rsidP="00FE49C3">
      <w:r>
        <w:t>Prendere contatto con le proprie emozioni e approfondire la conoscenza delle proprie caratteristiche psicologiche e relazionali sono alcuni degli obiettivi più importanti di un percorso psicologico e psicoterapeutico.</w:t>
      </w:r>
    </w:p>
    <w:p w14:paraId="2DC4B74D" w14:textId="77777777" w:rsidR="00FE49C3" w:rsidRDefault="00FE49C3" w:rsidP="00FE49C3">
      <w:r>
        <w:lastRenderedPageBreak/>
        <w:t xml:space="preserve">Dal lavoro clinico emerge la difficoltà di alcuni pazienti ad accedere al proprio mondo emotivo, soprattutto quando </w:t>
      </w:r>
      <w:proofErr w:type="gramStart"/>
      <w:r>
        <w:t>viene</w:t>
      </w:r>
      <w:proofErr w:type="gramEnd"/>
      <w:r>
        <w:t xml:space="preserve"> utilizzata come medium escusivamente la parola e il confronto verbale.</w:t>
      </w:r>
    </w:p>
    <w:p w14:paraId="6EB8C02A" w14:textId="77777777" w:rsidR="00FE49C3" w:rsidRDefault="00FE49C3" w:rsidP="00FE49C3">
      <w:r>
        <w:t>Si evidenzia, quindi, la necessità di individuare nuove strategie per superare tale difficoltà e contemporaneamente arricchire le risorse del paziente e del terapeuta.</w:t>
      </w:r>
    </w:p>
    <w:p w14:paraId="40B0F821" w14:textId="77777777" w:rsidR="00FE49C3" w:rsidRDefault="00FE49C3" w:rsidP="00FE49C3">
      <w:r>
        <w:t xml:space="preserve">Questo contributo, partendo dal lavoro di piccoli gruppi esperienziali di pazienti adulti non psicotici in analisi individuale, condotti da una psicoterapeuta e un'arteterapeuta, vuole riflettere sulle possibilità terapeutiche dell'integrazione di tecniche eterogenee e sulle condizioni necessarie affinchè tale integrazione sia efficace. </w:t>
      </w:r>
    </w:p>
    <w:p w14:paraId="602BE0FA" w14:textId="77777777" w:rsidR="00FE49C3" w:rsidRDefault="00FE49C3" w:rsidP="00FE49C3">
      <w:r>
        <w:t xml:space="preserve">L'assunto di base è che accedere alle memorie implicite </w:t>
      </w:r>
      <w:proofErr w:type="gramStart"/>
      <w:r>
        <w:t>ed</w:t>
      </w:r>
      <w:proofErr w:type="gramEnd"/>
      <w:r>
        <w:t xml:space="preserve"> affettive conservate nell'emisfero destro attraverso esperienze corporee ed artistiche permetta successivamente, grazie alla parole e alla logica, una integrazione completa dell'esperienza vissuta e di se stessi.</w:t>
      </w:r>
    </w:p>
    <w:p w14:paraId="0E62D29B" w14:textId="77777777" w:rsidR="00FE49C3" w:rsidRDefault="00FE49C3" w:rsidP="00FE49C3">
      <w:pPr>
        <w:rPr>
          <w:sz w:val="22"/>
        </w:rPr>
      </w:pPr>
      <w:r>
        <w:t xml:space="preserve">Da qui la nostra proposta di un percorso che integri tecniche permeate dalla bioenergetica (espressione del corpo), dall'arteterapia (espressione dell'immaginazione) e dalla psicologia tradizionale (linguaggio delle parole, analisi delle emozioni e confronto) al fine di aiutare i pazienti a far emergere i vissuti inconsci che influenzano il loro modo di analizzare </w:t>
      </w:r>
      <w:proofErr w:type="gramStart"/>
      <w:r>
        <w:t>ed</w:t>
      </w:r>
      <w:proofErr w:type="gramEnd"/>
      <w:r>
        <w:t xml:space="preserve"> affrontare la realtà. </w:t>
      </w:r>
    </w:p>
    <w:p w14:paraId="00363A7C" w14:textId="77777777" w:rsidR="00905988" w:rsidRDefault="00FE49C3" w:rsidP="00FE49C3">
      <w:pPr>
        <w:rPr>
          <w:lang w:val="it-CH"/>
        </w:rPr>
      </w:pPr>
      <w:r>
        <w:rPr>
          <w:sz w:val="22"/>
        </w:rPr>
        <w:t xml:space="preserve">Ogni incontro si è focalizzato su una specifica </w:t>
      </w:r>
      <w:proofErr w:type="gramStart"/>
      <w:r>
        <w:rPr>
          <w:sz w:val="22"/>
        </w:rPr>
        <w:t>tematica</w:t>
      </w:r>
      <w:proofErr w:type="gramEnd"/>
      <w:r>
        <w:rPr>
          <w:sz w:val="22"/>
        </w:rPr>
        <w:t xml:space="preserve"> comune ai partecipanti e sullo sviluppo della stessa attraverso un percorso fluido che ha coinvolto il corpo, il movimento, l'espressione artistica e infine la rielaborazione verbale dell'esperienza.</w:t>
      </w:r>
    </w:p>
    <w:p w14:paraId="3B6E6709" w14:textId="77777777" w:rsidR="00905988" w:rsidRDefault="00905988" w:rsidP="00FE49C3">
      <w:pPr>
        <w:pStyle w:val="Titoliabstract"/>
        <w:rPr>
          <w:lang w:val="it-CH"/>
        </w:rPr>
      </w:pPr>
    </w:p>
    <w:p w14:paraId="1573A2C2" w14:textId="77777777" w:rsidR="00EC4350" w:rsidRDefault="00EC4350" w:rsidP="00FE49C3">
      <w:pPr>
        <w:pStyle w:val="Titoliabstract"/>
        <w:rPr>
          <w:lang w:val="it-CH"/>
        </w:rPr>
      </w:pPr>
    </w:p>
    <w:p w14:paraId="1037B037" w14:textId="77777777" w:rsidR="009A7B2C" w:rsidRPr="009A7B2C" w:rsidRDefault="009A7B2C" w:rsidP="009A7B2C">
      <w:pPr>
        <w:pStyle w:val="Titoliabstract"/>
      </w:pPr>
      <w:r w:rsidRPr="009A7B2C">
        <w:t>Crescita post-traumatica, benessere eudaimonico e disagio psicologico. Implicazioni cliniche.</w:t>
      </w:r>
    </w:p>
    <w:p w14:paraId="436FE940" w14:textId="77777777" w:rsidR="009A7B2C" w:rsidRDefault="009A7B2C" w:rsidP="0012643C">
      <w:pPr>
        <w:pStyle w:val="Autori"/>
        <w:rPr>
          <w:lang w:val="it-CH"/>
        </w:rPr>
      </w:pPr>
    </w:p>
    <w:p w14:paraId="375409BA" w14:textId="77777777" w:rsidR="009A7B2C" w:rsidRPr="009A7B2C" w:rsidRDefault="009A7B2C" w:rsidP="0012643C">
      <w:pPr>
        <w:pStyle w:val="Autori"/>
      </w:pPr>
      <w:proofErr w:type="gramStart"/>
      <w:r w:rsidRPr="009A7B2C">
        <w:t>Ruini Chiara, Vescovelli Francesca, Albieri Elisa, Ottolini Fedra (Dipartimento di Psicologia Università di Bologna)</w:t>
      </w:r>
      <w:proofErr w:type="gramEnd"/>
    </w:p>
    <w:p w14:paraId="2E05F75E" w14:textId="77777777" w:rsidR="00FC3341" w:rsidRDefault="00FC3341" w:rsidP="00A42524"/>
    <w:p w14:paraId="35EF9FF9" w14:textId="77777777" w:rsidR="00A42524" w:rsidRDefault="00A42524" w:rsidP="00A42524">
      <w:r>
        <w:t>Background In campo medico è ancora carente la ricerca nell’ambito della crescita post-traumatica (PTG), soprattutto in rapporto ad altri indici clinici come disagio fisico, psico-sociale, e benessere psicologico.</w:t>
      </w:r>
    </w:p>
    <w:p w14:paraId="44D8F098" w14:textId="77777777" w:rsidR="00A42524" w:rsidRDefault="00A42524" w:rsidP="00A42524">
      <w:r>
        <w:t xml:space="preserve">Obiettivo: Lo scopo di questo studio era di esaminare questi aspetti in donne con tumore al seno (Bcs) e confrontarle con soggetti sani di controllo che hanno avuto altri eventi stressanti. </w:t>
      </w:r>
    </w:p>
    <w:p w14:paraId="5192C897" w14:textId="77777777" w:rsidR="00A42524" w:rsidRDefault="00A42524" w:rsidP="00A42524">
      <w:r>
        <w:t xml:space="preserve">Metodi: Il campione era composto </w:t>
      </w:r>
      <w:proofErr w:type="gramStart"/>
      <w:r>
        <w:t>da</w:t>
      </w:r>
      <w:proofErr w:type="gramEnd"/>
      <w:r>
        <w:t xml:space="preserve"> 60 pazienti con tumore al seno e 60 donne sane bilanciate per variabili socio-demografiche. L’assessment è stato </w:t>
      </w:r>
      <w:proofErr w:type="gramStart"/>
      <w:r>
        <w:t>effettuato</w:t>
      </w:r>
      <w:proofErr w:type="gramEnd"/>
      <w:r>
        <w:t xml:space="preserve"> con le seguenti </w:t>
      </w:r>
      <w:r>
        <w:lastRenderedPageBreak/>
        <w:t>scale: questionario della Crescita post-traumatica (PTGI), scala del benessere psicologico (PWB), Symptom Questionnaire (SQ).</w:t>
      </w:r>
    </w:p>
    <w:p w14:paraId="07262CBD" w14:textId="77777777" w:rsidR="00A42524" w:rsidRDefault="00A42524" w:rsidP="00A42524">
      <w:r>
        <w:t xml:space="preserve">Risultati: Le pazienti hanno riportato livelli significativamente più elevati di PTG e di distress psicologico, e livelli minori di PWB rispetto al gruppo di controllo. Tuttavia, le pazienti con livelli di PTG alti hanno riportato un maggiore benessere fisico e una diminuzione nella sintomatologia ansioso-depressiva. Nei soggetti di controllo, invece, i livelli elevati di PTG sono </w:t>
      </w:r>
      <w:proofErr w:type="gramStart"/>
      <w:r>
        <w:t>risultati</w:t>
      </w:r>
      <w:proofErr w:type="gramEnd"/>
      <w:r>
        <w:t xml:space="preserve"> associati a livelli elevati di PWB.</w:t>
      </w:r>
    </w:p>
    <w:p w14:paraId="5E8F0701" w14:textId="77777777" w:rsidR="009A7B2C" w:rsidRPr="00A42524" w:rsidRDefault="00A42524" w:rsidP="00A42524">
      <w:r>
        <w:t xml:space="preserve">Conclusioni: le dimensioni di crescita post-traumatica tendono </w:t>
      </w:r>
      <w:proofErr w:type="gramStart"/>
      <w:r>
        <w:t>ad</w:t>
      </w:r>
      <w:proofErr w:type="gramEnd"/>
      <w:r>
        <w:t xml:space="preserve"> essere più elevate in donne con storia di malattia oncologica, rispetto a donne con altri tipi di eventi stressanti. In queste ultime la PTG è associata a benessere eudaimonico, mentre nelle pazienti essa è maggiormente </w:t>
      </w:r>
      <w:proofErr w:type="gramStart"/>
      <w:r>
        <w:t>associate</w:t>
      </w:r>
      <w:proofErr w:type="gramEnd"/>
      <w:r>
        <w:t xml:space="preserve"> a una diminuita somatizzazione e disagio psicologico. Questi risultati potrebbero avere implicazioni importanti per la pianificazione </w:t>
      </w:r>
      <w:proofErr w:type="gramStart"/>
      <w:r>
        <w:t xml:space="preserve">di </w:t>
      </w:r>
      <w:proofErr w:type="gramEnd"/>
      <w:r>
        <w:t>interventi psicologici mirati in ambito oncologico.</w:t>
      </w:r>
    </w:p>
    <w:p w14:paraId="300CA1FB" w14:textId="77777777" w:rsidR="009A7B2C" w:rsidRDefault="009A7B2C" w:rsidP="00A42524">
      <w:pPr>
        <w:pStyle w:val="Titoliabstract"/>
        <w:rPr>
          <w:lang w:val="it-CH"/>
        </w:rPr>
      </w:pPr>
    </w:p>
    <w:p w14:paraId="6FAEF43F" w14:textId="77777777" w:rsidR="00A42524" w:rsidRDefault="00A42524" w:rsidP="00A42524">
      <w:pPr>
        <w:pStyle w:val="Titoliabstract"/>
        <w:rPr>
          <w:lang w:val="it-CH"/>
        </w:rPr>
      </w:pPr>
    </w:p>
    <w:p w14:paraId="25DCFB77" w14:textId="77777777" w:rsidR="00EC4350" w:rsidRPr="00FE49C3" w:rsidRDefault="00FE49C3" w:rsidP="00FE49C3">
      <w:pPr>
        <w:pStyle w:val="Titoliabstract"/>
      </w:pPr>
      <w:r w:rsidRPr="00FE49C3">
        <w:t>Altruismo, benessere euda</w:t>
      </w:r>
      <w:r w:rsidR="00E63605">
        <w:t>imonico e tratti di personalità</w:t>
      </w:r>
    </w:p>
    <w:p w14:paraId="29A7D155" w14:textId="77777777" w:rsidR="00EC4350" w:rsidRDefault="00EC4350" w:rsidP="0012643C">
      <w:pPr>
        <w:pStyle w:val="Autori"/>
        <w:rPr>
          <w:lang w:val="it-CH"/>
        </w:rPr>
      </w:pPr>
    </w:p>
    <w:p w14:paraId="26168033" w14:textId="77777777" w:rsidR="00EC4350" w:rsidRPr="009A7B2C" w:rsidRDefault="009A7B2C" w:rsidP="0012643C">
      <w:pPr>
        <w:pStyle w:val="Autori"/>
      </w:pPr>
      <w:proofErr w:type="gramStart"/>
      <w:r w:rsidRPr="009A7B2C">
        <w:t xml:space="preserve">Ruini Chiara, Vescovelli Francesca, Offidiani Emanuela, Visani Dalila (Dipartimenti di Psicologia Università di Bologna) </w:t>
      </w:r>
      <w:proofErr w:type="gramEnd"/>
    </w:p>
    <w:p w14:paraId="4840E198" w14:textId="77777777" w:rsidR="00935446" w:rsidRDefault="00935446" w:rsidP="009A7B2C">
      <w:pPr>
        <w:rPr>
          <w:lang w:val="it-CH"/>
        </w:rPr>
      </w:pPr>
    </w:p>
    <w:p w14:paraId="7C1B5F7A" w14:textId="77777777" w:rsidR="009A7B2C" w:rsidRDefault="009A7B2C" w:rsidP="009A7B2C">
      <w:r>
        <w:t xml:space="preserve">La tendenza a impegnarsi in comportamenti altruistici è stata solitamente associata alla presenza di relazioni positive, empatia e cooperatività. Sono tuttavia ancor scarsi gli studi che hanno esplorato i fattori psicologici e di personalità che potrebbero influenzare l’altruismo. </w:t>
      </w:r>
    </w:p>
    <w:p w14:paraId="412AD4AA" w14:textId="77777777" w:rsidR="009A7B2C" w:rsidRDefault="009A7B2C" w:rsidP="009A7B2C">
      <w:r>
        <w:t xml:space="preserve">Obiettivo e scopo e dello studio </w:t>
      </w:r>
      <w:proofErr w:type="gramStart"/>
      <w:r>
        <w:t>è</w:t>
      </w:r>
      <w:proofErr w:type="gramEnd"/>
      <w:r>
        <w:t xml:space="preserve"> quello di esplorare le associazioni tra altruismo, benessere psicologico, e fattori di personalità</w:t>
      </w:r>
    </w:p>
    <w:p w14:paraId="232D55A7" w14:textId="77777777" w:rsidR="009A7B2C" w:rsidRDefault="009A7B2C" w:rsidP="009A7B2C">
      <w:r>
        <w:t>Metodi. Lo studio ha coinvolto 240 soggetti</w:t>
      </w:r>
      <w:proofErr w:type="gramStart"/>
      <w:r>
        <w:t>(</w:t>
      </w:r>
      <w:proofErr w:type="gramEnd"/>
      <w:r>
        <w:t>F = 79; M = 161), donatori di sangue, a cui sono stati somministrati i seguenti questionari: Scala dell’ Altruismo (SRA), Temperament and Character Inventory (TCI)- per la misurazione della personalità- Symptom Questionnaire (SQ) e scala del benessere psicologico (PWB). E' stata eseguita una regressione lineare per determinare i fattori maggiormente predittivi dell’altruismo.</w:t>
      </w:r>
    </w:p>
    <w:p w14:paraId="1D3B9D9E" w14:textId="77777777" w:rsidR="009A7B2C" w:rsidRDefault="009A7B2C" w:rsidP="009A7B2C">
      <w:r>
        <w:t xml:space="preserve">Risultati L'altruismo </w:t>
      </w:r>
      <w:proofErr w:type="gramStart"/>
      <w:r>
        <w:t>è</w:t>
      </w:r>
      <w:proofErr w:type="gramEnd"/>
      <w:r>
        <w:t xml:space="preserve"> risultato inversamente correlato a depressione, ansia, e evitamento del danno (TCI) e positivamente correlato ad autonomia e la padronanza ambientale (PWB). L'analisi della regressione ha evidenziato che l’altruismo è signicativamente predetto dai fattori di personalità di ricerca </w:t>
      </w:r>
      <w:proofErr w:type="gramStart"/>
      <w:r>
        <w:t>di</w:t>
      </w:r>
      <w:proofErr w:type="gramEnd"/>
      <w:r>
        <w:t xml:space="preserve"> novità e Autotrascendenza (TCI) e solo dalla scala di padronanza ambientale del PWB.</w:t>
      </w:r>
    </w:p>
    <w:p w14:paraId="131A87D9" w14:textId="77777777" w:rsidR="009A7B2C" w:rsidRDefault="009A7B2C" w:rsidP="009A7B2C">
      <w:pPr>
        <w:rPr>
          <w:lang w:val="it-CH"/>
        </w:rPr>
      </w:pPr>
      <w:r>
        <w:lastRenderedPageBreak/>
        <w:t xml:space="preserve">Conclusioni. Diversamente da studi precedenti, nella nostra indagine </w:t>
      </w:r>
      <w:proofErr w:type="gramStart"/>
      <w:r>
        <w:t xml:space="preserve">l’ </w:t>
      </w:r>
      <w:proofErr w:type="gramEnd"/>
      <w:r>
        <w:t xml:space="preserve">altruismo sembra essere maggiormente associato con tratti di personalità legati alla spiritualità e all’apertura verso nuove esperienze, piuttosto che da dimensioni di funzionamento interpersonale quali le relazioni positive con gli altri o la cooperatività. I risultati potrebbero avere implicazioni psicosociali per meglio pianificare campagne di </w:t>
      </w:r>
      <w:proofErr w:type="gramStart"/>
      <w:r>
        <w:t>promozione</w:t>
      </w:r>
      <w:proofErr w:type="gramEnd"/>
      <w:r>
        <w:t xml:space="preserve"> del volontariato e di potenziamento dei comportamenti pro-sociali.</w:t>
      </w:r>
    </w:p>
    <w:p w14:paraId="7BDA5450" w14:textId="77777777" w:rsidR="009A7B2C" w:rsidRDefault="009A7B2C" w:rsidP="009A7B2C">
      <w:pPr>
        <w:pStyle w:val="Titoliabstract"/>
        <w:rPr>
          <w:lang w:val="it-CH"/>
        </w:rPr>
      </w:pPr>
    </w:p>
    <w:p w14:paraId="01E18205" w14:textId="77777777" w:rsidR="00A524CA" w:rsidRDefault="00A524CA" w:rsidP="00531AFE">
      <w:pPr>
        <w:pStyle w:val="Titoliabstract"/>
      </w:pPr>
    </w:p>
    <w:p w14:paraId="43459E28" w14:textId="77777777" w:rsidR="009A7B2C" w:rsidRPr="00531AFE" w:rsidRDefault="00531AFE" w:rsidP="00531AFE">
      <w:pPr>
        <w:pStyle w:val="Titoliabstract"/>
      </w:pPr>
      <w:r w:rsidRPr="00531AFE">
        <w:t>Demoralizzazione e resilienza: uno studio nella popolazione generale</w:t>
      </w:r>
    </w:p>
    <w:p w14:paraId="60D1420B" w14:textId="77777777" w:rsidR="009A7B2C" w:rsidRDefault="009A7B2C" w:rsidP="0012643C">
      <w:pPr>
        <w:pStyle w:val="Autori"/>
        <w:rPr>
          <w:lang w:val="it-CH"/>
        </w:rPr>
      </w:pPr>
    </w:p>
    <w:p w14:paraId="56DF84D9" w14:textId="77777777" w:rsidR="009A7B2C" w:rsidRDefault="00531AFE" w:rsidP="0012643C">
      <w:pPr>
        <w:pStyle w:val="Autori"/>
        <w:rPr>
          <w:lang w:val="it-CH"/>
        </w:rPr>
      </w:pPr>
      <w:r>
        <w:rPr>
          <w:lang w:val="it-CH"/>
        </w:rPr>
        <w:t>Sirri Laura, Grandi Silvana (Dipartimento di Psicologia Università di Bologna)</w:t>
      </w:r>
    </w:p>
    <w:p w14:paraId="57F86567" w14:textId="77777777" w:rsidR="009A7B2C" w:rsidRDefault="009A7B2C" w:rsidP="006D01DD">
      <w:pPr>
        <w:rPr>
          <w:lang w:val="it-CH"/>
        </w:rPr>
      </w:pPr>
    </w:p>
    <w:p w14:paraId="6F5701D2" w14:textId="77777777" w:rsidR="00531AFE" w:rsidRDefault="00531AFE" w:rsidP="00531AFE">
      <w:r>
        <w:t>La demoralizzazione, la convergenza tra incompetenza soggettiva (la sensazione di non avere le risorse per affrontare una situazione stressante) e distress psicologico, aumenta il rischio di morbilità psichiatrica, psicosomatica e medico-internistica. Non è chiaro tuttavia quali fattori possano prevenire la demoralizzazione. Alcuni autori ipotizzano che la resilienza, la capacità di mantenere o recuperare salute mentale anche in seguito a eventi stressanti, diminuisca la vulnerabilità ai disturbi dello spettro depressivo. Questo studio ha lo scopo di esaminare la relazione tra resilienza e demoralizzazione nella popolazione generale.</w:t>
      </w:r>
    </w:p>
    <w:p w14:paraId="77EDDA95" w14:textId="77777777" w:rsidR="00531AFE" w:rsidRDefault="00531AFE" w:rsidP="00531AFE">
      <w:r>
        <w:t xml:space="preserve">Metodi: A un campione di 200 soggetti (42% maschi; età media 38.2 ± 15.6 anni; 41% coniugati o conviventi), previo consenso informato, è </w:t>
      </w:r>
      <w:proofErr w:type="gramStart"/>
      <w:r>
        <w:t>stata</w:t>
      </w:r>
      <w:proofErr w:type="gramEnd"/>
      <w:r>
        <w:t xml:space="preserve"> somministrata la seguente batteria auto ed etero-valutativa: Intervista Strutturata secondo i Criteri Diagnostici per la Ricerca in Psicosomatica (DCPR), Demoralization Scale (DS) di Kissane e colleghi, Psychiatric Epidemiology Research Interview-Demoralization (PERI-D) di Dohrenwend e colleghi, Connor-Davidson Resilience Scale (CD-RISC).</w:t>
      </w:r>
    </w:p>
    <w:p w14:paraId="7AE78BB9" w14:textId="77777777" w:rsidR="00531AFE" w:rsidRDefault="00531AFE" w:rsidP="00531AFE">
      <w:r>
        <w:t xml:space="preserve">Risultati: La demoralizzazione secondo i DCPR è presente nel 10% del campione e si associa a livelli significativamente inferiori di resilienza alla CD-RISC. Emerge una correlazione </w:t>
      </w:r>
      <w:proofErr w:type="gramStart"/>
      <w:r>
        <w:t>significativa</w:t>
      </w:r>
      <w:proofErr w:type="gramEnd"/>
      <w:r>
        <w:t xml:space="preserve"> tra CD-RISC e DS: all’aumentare della resilienza diminuisce la demoralizzazione.</w:t>
      </w:r>
    </w:p>
    <w:p w14:paraId="1FE83351" w14:textId="77777777" w:rsidR="009A7B2C" w:rsidRDefault="00531AFE" w:rsidP="00531AFE">
      <w:pPr>
        <w:rPr>
          <w:lang w:val="it-CH"/>
        </w:rPr>
      </w:pPr>
      <w:r>
        <w:t xml:space="preserve">Conclusioni: </w:t>
      </w:r>
      <w:proofErr w:type="gramStart"/>
      <w:r>
        <w:t xml:space="preserve">Si </w:t>
      </w:r>
      <w:proofErr w:type="gramEnd"/>
      <w:r>
        <w:t xml:space="preserve">ipotizza un ruolo protettivo della resilienza rispetto allo sviluppo di demoralizzazione. Studi futuri dovranno esaminare se la </w:t>
      </w:r>
      <w:proofErr w:type="gramStart"/>
      <w:r>
        <w:t>promozione</w:t>
      </w:r>
      <w:proofErr w:type="gramEnd"/>
      <w:r>
        <w:t xml:space="preserve"> della resilienza, attraverso specifici interventi psicologico-clinici, possa essere una strategia efficace per la prevenzione e il trattamento della demoralizzazione. A livello psicometrico, la PERI-D, che operazionalizza la demoralizzazione come sofferenza psicologica aspecifica, è meno sensibile degli altri strumenti nell’evidenziarne la relazione con la resilienza.</w:t>
      </w:r>
    </w:p>
    <w:p w14:paraId="2A056EB0" w14:textId="77777777" w:rsidR="00531AFE" w:rsidRDefault="00531AFE" w:rsidP="00531AFE">
      <w:pPr>
        <w:pStyle w:val="Titoliabstract"/>
        <w:rPr>
          <w:lang w:val="it-CH"/>
        </w:rPr>
      </w:pPr>
    </w:p>
    <w:p w14:paraId="2D741B9F" w14:textId="77777777" w:rsidR="00F872C1" w:rsidRPr="00F872C1" w:rsidRDefault="00F872C1" w:rsidP="00F872C1">
      <w:pPr>
        <w:pStyle w:val="Titoliabstract"/>
      </w:pPr>
      <w:r w:rsidRPr="00F872C1">
        <w:lastRenderedPageBreak/>
        <w:t>Gestione stress lavoro correlato: il cambiamento in ambito clinico-</w:t>
      </w:r>
      <w:proofErr w:type="gramStart"/>
      <w:r w:rsidRPr="00F872C1">
        <w:t>organizzativo</w:t>
      </w:r>
      <w:proofErr w:type="gramEnd"/>
    </w:p>
    <w:p w14:paraId="5A5479C1" w14:textId="77777777" w:rsidR="00F872C1" w:rsidRPr="00F872C1" w:rsidRDefault="00F872C1" w:rsidP="0012643C">
      <w:pPr>
        <w:pStyle w:val="Autori"/>
      </w:pPr>
    </w:p>
    <w:p w14:paraId="75CFB687" w14:textId="77777777" w:rsidR="00F872C1" w:rsidRDefault="00F872C1" w:rsidP="0012643C">
      <w:pPr>
        <w:pStyle w:val="Autori"/>
      </w:pPr>
      <w:r w:rsidRPr="00F872C1">
        <w:t>Tessarolo Monica (Studio Panta Rei)</w:t>
      </w:r>
    </w:p>
    <w:p w14:paraId="3C9A5BF1" w14:textId="77777777" w:rsidR="001B447E" w:rsidRPr="00F872C1" w:rsidRDefault="001B447E" w:rsidP="0012643C">
      <w:pPr>
        <w:pStyle w:val="Autori"/>
      </w:pPr>
    </w:p>
    <w:p w14:paraId="08C612FB" w14:textId="77777777" w:rsidR="00F872C1" w:rsidRPr="00F872C1" w:rsidRDefault="00F872C1" w:rsidP="00F872C1">
      <w:r w:rsidRPr="00F872C1">
        <w:t>Mai come oggi, in clima di crisi del welfare, il tema della gestione del cambiamento nel lavoro diventa pregnante in ambito clinico. E’ sempre più frequente</w:t>
      </w:r>
      <w:proofErr w:type="gramStart"/>
      <w:r w:rsidRPr="00F872C1">
        <w:t xml:space="preserve"> infatti</w:t>
      </w:r>
      <w:proofErr w:type="gramEnd"/>
      <w:r w:rsidRPr="00F872C1">
        <w:t xml:space="preserve">, che un paziente porti o diventi tale proprio per lo stress correlato al suo mondo professionale e che pertanto necessiti poi di un cambiamento sia professionale che personale. E, purtroppo, il cambiamento diventa insormontabile, laddove, con la crisi, non è più nemmeno possibile garantirsi </w:t>
      </w:r>
      <w:proofErr w:type="gramStart"/>
      <w:r w:rsidRPr="00F872C1">
        <w:t xml:space="preserve">un </w:t>
      </w:r>
      <w:proofErr w:type="gramEnd"/>
      <w:r w:rsidRPr="00F872C1">
        <w:t xml:space="preserve">alternativa professionale valida al contesto stressogeno che spesso si vive quotidianamente. Pertanto anche lo psicoterapeuta si deve attrezzare per la gestione emozionale dapprima, ma anche concreta del problema correlato al lavoro e differenziarlo per esempio, da un problema clinico di struttura di personalità (per esempio paranoica). </w:t>
      </w:r>
      <w:proofErr w:type="gramStart"/>
      <w:r w:rsidRPr="00F872C1">
        <w:t>Infatti</w:t>
      </w:r>
      <w:proofErr w:type="gramEnd"/>
      <w:r w:rsidRPr="00F872C1">
        <w:t xml:space="preserve"> dopo un accurato accoglimento del disagio portato, lo studio panta rei ha formulato un protocollo di intervento pratico (insieme a sindacati, avvocati, medici-legali) per la gestione dello stress-lavoro correlato che può riguardare vari aspetti del mondo professionale di un individuo: dal demansionamento, alla dequalificazione o marginalizzazione, all’eccesso o difetto del carico di lavoro, all’incertezza professionale,al conflitto con superiori o pari, alla discriminazione fino allo sfruttamento. </w:t>
      </w:r>
    </w:p>
    <w:p w14:paraId="31D2E646" w14:textId="77777777" w:rsidR="00F872C1" w:rsidRPr="00F872C1" w:rsidRDefault="00F872C1" w:rsidP="00F872C1">
      <w:r w:rsidRPr="00F872C1">
        <w:t xml:space="preserve">Il protocollo </w:t>
      </w:r>
      <w:proofErr w:type="gramStart"/>
      <w:r w:rsidRPr="00F872C1">
        <w:t xml:space="preserve">di </w:t>
      </w:r>
      <w:proofErr w:type="gramEnd"/>
      <w:r w:rsidRPr="00F872C1">
        <w:t>intervento, una volta accertata la matrice dello stress-lavoro riguarda:</w:t>
      </w:r>
    </w:p>
    <w:p w14:paraId="02D8E306" w14:textId="77777777" w:rsidR="00F872C1" w:rsidRPr="00F872C1" w:rsidRDefault="00F872C1" w:rsidP="00F872C1">
      <w:r w:rsidRPr="00F872C1">
        <w:t xml:space="preserve">1. Invio alla medicina del lavoro pubblica per </w:t>
      </w:r>
      <w:proofErr w:type="gramStart"/>
      <w:r w:rsidRPr="00F872C1">
        <w:t xml:space="preserve">un </w:t>
      </w:r>
      <w:proofErr w:type="gramEnd"/>
      <w:r w:rsidRPr="00F872C1">
        <w:t>accurata valutazione dei disagi connessi all’ambito professionale</w:t>
      </w:r>
    </w:p>
    <w:p w14:paraId="558A1D9E" w14:textId="77777777" w:rsidR="00F872C1" w:rsidRPr="00F872C1" w:rsidRDefault="00F872C1" w:rsidP="00F872C1">
      <w:r w:rsidRPr="00F872C1">
        <w:t xml:space="preserve">2. Accertare e valutare da un punto di vista psicologico-giuridico il danno biologico-psichico e da pregiudizio esistenziale da professionisti </w:t>
      </w:r>
      <w:proofErr w:type="gramStart"/>
      <w:r w:rsidRPr="00F872C1">
        <w:t>periti</w:t>
      </w:r>
      <w:proofErr w:type="gramEnd"/>
      <w:r w:rsidRPr="00F872C1">
        <w:t xml:space="preserve"> del Tribunale e medici-legali</w:t>
      </w:r>
    </w:p>
    <w:p w14:paraId="2E9F1855" w14:textId="77777777" w:rsidR="00F872C1" w:rsidRPr="00F872C1" w:rsidRDefault="00F872C1" w:rsidP="00F872C1">
      <w:r w:rsidRPr="00F872C1">
        <w:t>3. Raccordare l’intervento con il sindacato o l’avvocato di parte</w:t>
      </w:r>
    </w:p>
    <w:p w14:paraId="28754EDF" w14:textId="77777777" w:rsidR="00F872C1" w:rsidRPr="0052313E" w:rsidRDefault="00F872C1" w:rsidP="0052313E">
      <w:pPr>
        <w:rPr>
          <w:rFonts w:ascii="Times New Roman" w:hAnsi="Times New Roman"/>
        </w:rPr>
      </w:pPr>
      <w:r w:rsidRPr="00F872C1">
        <w:t>4. Restituire l’esito della perizia e impostare una psicoterapia a matrice cognitivo-comportamentale mirata alla gestione del cambiamento.</w:t>
      </w:r>
    </w:p>
    <w:p w14:paraId="375F7A42" w14:textId="77777777" w:rsidR="00A524CA" w:rsidRDefault="00A524CA" w:rsidP="00F872C1">
      <w:pPr>
        <w:pStyle w:val="Titoliabstract"/>
      </w:pPr>
    </w:p>
    <w:p w14:paraId="64E2071F" w14:textId="77777777" w:rsidR="00A524CA" w:rsidRDefault="00A524CA" w:rsidP="00F872C1">
      <w:pPr>
        <w:pStyle w:val="Titoliabstract"/>
      </w:pPr>
    </w:p>
    <w:p w14:paraId="4E382599" w14:textId="77777777" w:rsidR="00F872C1" w:rsidRPr="00F872C1" w:rsidRDefault="00F872C1" w:rsidP="00F872C1">
      <w:pPr>
        <w:pStyle w:val="Titoliabstract"/>
      </w:pPr>
      <w:r w:rsidRPr="00F872C1">
        <w:t>Il percorso difficile del cambiamento familiare dentro la disabilita'</w:t>
      </w:r>
    </w:p>
    <w:p w14:paraId="5B0749A7" w14:textId="77777777" w:rsidR="00F872C1" w:rsidRPr="00F872C1" w:rsidRDefault="00F872C1" w:rsidP="0012643C">
      <w:pPr>
        <w:pStyle w:val="Autori"/>
      </w:pPr>
    </w:p>
    <w:p w14:paraId="41A17B29" w14:textId="77777777" w:rsidR="00F872C1" w:rsidRPr="00F872C1" w:rsidRDefault="00F872C1" w:rsidP="0012643C">
      <w:pPr>
        <w:pStyle w:val="Autori"/>
      </w:pPr>
      <w:r w:rsidRPr="00F872C1">
        <w:t>Tessarolo Monica</w:t>
      </w:r>
      <w:r w:rsidR="001B447E">
        <w:t>, Vesci</w:t>
      </w:r>
      <w:r w:rsidRPr="00F872C1">
        <w:t xml:space="preserve"> </w:t>
      </w:r>
      <w:r w:rsidR="001B447E">
        <w:t xml:space="preserve">Carmelina </w:t>
      </w:r>
      <w:r w:rsidRPr="00F872C1">
        <w:t>(Studio Panta Rei)</w:t>
      </w:r>
    </w:p>
    <w:p w14:paraId="6AFEB885" w14:textId="77777777" w:rsidR="00F872C1" w:rsidRPr="00F872C1" w:rsidRDefault="00F872C1" w:rsidP="00F872C1">
      <w:pPr>
        <w:rPr>
          <w:rFonts w:ascii="Times New Roman" w:hAnsi="Times New Roman"/>
        </w:rPr>
      </w:pPr>
    </w:p>
    <w:p w14:paraId="48F9C458" w14:textId="77777777" w:rsidR="00F872C1" w:rsidRDefault="00F872C1" w:rsidP="00F872C1">
      <w:pPr>
        <w:rPr>
          <w:rFonts w:ascii="Times New Roman" w:hAnsi="Times New Roman"/>
        </w:rPr>
      </w:pPr>
      <w:r w:rsidRPr="00F872C1">
        <w:t xml:space="preserve">La genitorialità per sua stessa natura ha a che fare con il cambiamento biologico, psicologico e di ruolo. Questo processo diviene ancor più complicato da declinare nella relazione tra figli </w:t>
      </w:r>
      <w:r w:rsidRPr="00F872C1">
        <w:lastRenderedPageBreak/>
        <w:t>e/o genitori disabili. Essa</w:t>
      </w:r>
      <w:proofErr w:type="gramStart"/>
      <w:r w:rsidRPr="00F872C1">
        <w:t xml:space="preserve"> infatti</w:t>
      </w:r>
      <w:proofErr w:type="gramEnd"/>
      <w:r w:rsidRPr="00F872C1">
        <w:t xml:space="preserve">, oltre una difficile elaborazione in termini di accettazione della disabilità da parte del genitore anche in termini di progettualità futura nei confronti dei figli, o viceversa, comporta anche la gestione di profonde e complesse dinamiche intrafamiliari. </w:t>
      </w:r>
      <w:proofErr w:type="gramStart"/>
      <w:r w:rsidRPr="00F872C1">
        <w:t>In particolare sul polo protezione-autonomia da parte del genitore e di separazione-individuazione da parte del figlio</w:t>
      </w:r>
      <w:proofErr w:type="gramEnd"/>
      <w:r w:rsidRPr="00F872C1">
        <w:t xml:space="preserve">. La disabilità interessata nella nostra casistica dal 2008 </w:t>
      </w:r>
      <w:proofErr w:type="gramStart"/>
      <w:r w:rsidRPr="00F872C1">
        <w:t>ad</w:t>
      </w:r>
      <w:proofErr w:type="gramEnd"/>
      <w:r w:rsidRPr="00F872C1">
        <w:t xml:space="preserve"> oggi è di tipo cognitivo, motorio, sensoriale e genetico. La metodologia </w:t>
      </w:r>
      <w:proofErr w:type="gramStart"/>
      <w:r w:rsidRPr="00F872C1">
        <w:t xml:space="preserve">di </w:t>
      </w:r>
      <w:proofErr w:type="gramEnd"/>
      <w:r w:rsidRPr="00F872C1">
        <w:t>intervento adottata e qui proposta in tema di gestione del cambiamento nella relazione genitore-figlio disabile o anche genitore disabile-figlio, riguarda incontri di psicoterapia genitori-figli gestiti da due terapeuti co-presenti (metodo co-terapia) finalizzata al presidiare i due differenti punti di vista. Parallelamente si propone, laddove possibile, una psicoterapia individuale ben integrata e coordinata attentamente con il lavoro familiare. Si presenterà un caso clinico esemplificativo in cui questa metodologia si è rivelata efficace sia sul piano del miglioramento delle dinamiche familiari genitore-figlio, sia nel raggiungimento di un cambiamento soggettivamente percepito da tutti gli attori coinvolti.</w:t>
      </w:r>
    </w:p>
    <w:p w14:paraId="30EE51E4" w14:textId="77777777" w:rsidR="00531AFE" w:rsidRPr="00F872C1" w:rsidRDefault="00531AFE" w:rsidP="00531AFE">
      <w:pPr>
        <w:pStyle w:val="Titoliabstract"/>
      </w:pPr>
    </w:p>
    <w:p w14:paraId="41C85D36" w14:textId="77777777" w:rsidR="0052313E" w:rsidRDefault="0052313E" w:rsidP="00531AFE">
      <w:pPr>
        <w:pStyle w:val="Titoliabstract"/>
      </w:pPr>
    </w:p>
    <w:p w14:paraId="3EACC219" w14:textId="77777777" w:rsidR="00531AFE" w:rsidRPr="00531AFE" w:rsidRDefault="00531AFE" w:rsidP="00531AFE">
      <w:pPr>
        <w:pStyle w:val="Titoliabstract"/>
      </w:pPr>
      <w:r w:rsidRPr="00531AFE">
        <w:t xml:space="preserve">Valutazione dell’impatto motivazionale e dell’accettabilità del test HIV nelle persone che eseguono routine </w:t>
      </w:r>
      <w:proofErr w:type="gramStart"/>
      <w:r w:rsidRPr="00531AFE">
        <w:t>ematologiche</w:t>
      </w:r>
      <w:proofErr w:type="gramEnd"/>
    </w:p>
    <w:p w14:paraId="049F1EFD" w14:textId="77777777" w:rsidR="00531AFE" w:rsidRDefault="00531AFE" w:rsidP="0012643C">
      <w:pPr>
        <w:pStyle w:val="Autori"/>
        <w:rPr>
          <w:lang w:val="it-CH"/>
        </w:rPr>
      </w:pPr>
    </w:p>
    <w:p w14:paraId="67748495" w14:textId="77777777" w:rsidR="00531AFE" w:rsidRPr="00531AFE" w:rsidRDefault="00531AFE" w:rsidP="0012643C">
      <w:pPr>
        <w:pStyle w:val="Autori"/>
      </w:pPr>
      <w:r w:rsidRPr="00531AFE">
        <w:t xml:space="preserve">Vallini Chiara, Szadejko Krzysztof, Ascari Andrea, Guaraldi Giovanni (Centro Studi e Alta Formazione "Donald </w:t>
      </w:r>
      <w:proofErr w:type="gramStart"/>
      <w:r w:rsidRPr="00531AFE">
        <w:t>J.</w:t>
      </w:r>
      <w:proofErr w:type="gramEnd"/>
      <w:r w:rsidRPr="00531AFE">
        <w:t xml:space="preserve"> Otttenberg" Modena)</w:t>
      </w:r>
    </w:p>
    <w:p w14:paraId="7C0F3C90" w14:textId="77777777" w:rsidR="00531AFE" w:rsidRDefault="00531AFE" w:rsidP="006D01DD">
      <w:pPr>
        <w:rPr>
          <w:lang w:val="it-CH"/>
        </w:rPr>
      </w:pPr>
    </w:p>
    <w:p w14:paraId="6F936ADA" w14:textId="77777777" w:rsidR="00531AFE" w:rsidRDefault="00531AFE" w:rsidP="00531AFE">
      <w:r>
        <w:t>Lo scopo principale della ricerca è stato quello di valutare l’impatto motivazionale e l’accettabilità del test per l’HIV, di conoscere le abitudini sessuali delle persone per promuovere una maggiore consapevolezza e vigilanza sulla diffusione del virus HIV in Italia.</w:t>
      </w:r>
    </w:p>
    <w:p w14:paraId="057727DB" w14:textId="77777777" w:rsidR="00531AFE" w:rsidRDefault="00531AFE" w:rsidP="00531AFE">
      <w:r>
        <w:t xml:space="preserve">Metodo: Per misurare i livelli motivazionali dei soggetti nei confronti della proposta </w:t>
      </w:r>
      <w:proofErr w:type="gramStart"/>
      <w:r>
        <w:t>del</w:t>
      </w:r>
      <w:proofErr w:type="gramEnd"/>
      <w:r>
        <w:t xml:space="preserve"> test per l’HIV, è stato utilizzato il test Self Regulation Towards Test HIV (SRt T-HIV) creato da Krzysztof Szadejko nel 2009. Il campione era composto </w:t>
      </w:r>
      <w:proofErr w:type="gramStart"/>
      <w:r>
        <w:t>da</w:t>
      </w:r>
      <w:proofErr w:type="gramEnd"/>
      <w:r>
        <w:t xml:space="preserve"> 2768 soggetti (64 % femmine e 36% maschi), provenienti da 19 regioni d’Italia. L'età media degli intervistati è di </w:t>
      </w:r>
      <w:proofErr w:type="gramStart"/>
      <w:r>
        <w:t>26</w:t>
      </w:r>
      <w:proofErr w:type="gramEnd"/>
      <w:r>
        <w:t xml:space="preserve"> anni.</w:t>
      </w:r>
    </w:p>
    <w:p w14:paraId="4740BD5F" w14:textId="77777777" w:rsidR="00531AFE" w:rsidRDefault="00531AFE" w:rsidP="00531AFE">
      <w:r>
        <w:t xml:space="preserve">Risultati: Dai dati raccolti è emerso che il 34% delle persone ha avuto i rapporti occasionali con partner sconosciuti senza l’uso del preservativo. Inoltre, il 30% non sapeva se il partner occasionale era sieropositivo o no. La percentuale delle persone che ha dichiarato una piena accettazione a fare il test per l’HIV, se </w:t>
      </w:r>
      <w:proofErr w:type="gramStart"/>
      <w:r>
        <w:t>venisse</w:t>
      </w:r>
      <w:proofErr w:type="gramEnd"/>
      <w:r>
        <w:t xml:space="preserve"> loro proposto nella routine dei test ematologici, è del 97%. Questo tipo di trend persisteva a prescindere dal sesso, età, titolo di studio, stato civile, abitudini sessuali “a rischio”.</w:t>
      </w:r>
    </w:p>
    <w:p w14:paraId="19ADC3ED" w14:textId="77777777" w:rsidR="00531AFE" w:rsidRDefault="00531AFE" w:rsidP="00531AFE">
      <w:pPr>
        <w:rPr>
          <w:lang w:val="it-CH"/>
        </w:rPr>
      </w:pPr>
      <w:r>
        <w:lastRenderedPageBreak/>
        <w:t xml:space="preserve">Conclusioni: Per quanto riguarda l'accettabilità del test per HIV sembra che siamo </w:t>
      </w:r>
      <w:proofErr w:type="gramStart"/>
      <w:r>
        <w:t>in presenza</w:t>
      </w:r>
      <w:proofErr w:type="gramEnd"/>
      <w:r>
        <w:t xml:space="preserve"> di un bisogno “latente” (inespresso ma evocabile) che esiste ma non viene percepito dall’individuo, e/o di una domanda repressa (il bisogno percepito non viene trasformato in domanda espressa) a causa di impedimenti nella fornitura dell’offerta.</w:t>
      </w:r>
    </w:p>
    <w:p w14:paraId="3A42097B" w14:textId="77777777" w:rsidR="00531AFE" w:rsidRDefault="00531AFE" w:rsidP="005A35D1">
      <w:pPr>
        <w:pStyle w:val="Titoliabstract"/>
        <w:rPr>
          <w:lang w:val="it-CH"/>
        </w:rPr>
      </w:pPr>
    </w:p>
    <w:p w14:paraId="127277DF" w14:textId="77777777" w:rsidR="005D3941" w:rsidRPr="00A00EA9" w:rsidRDefault="005D3941" w:rsidP="005D3941">
      <w:pPr>
        <w:pStyle w:val="Titoliabstract"/>
      </w:pPr>
      <w:proofErr w:type="gramStart"/>
      <w:r w:rsidRPr="00A00EA9">
        <w:t>I comportamenti a rischio e la conosce</w:t>
      </w:r>
      <w:r>
        <w:t xml:space="preserve">nza dell’HIV/AIDS tra i giovani </w:t>
      </w:r>
      <w:r w:rsidRPr="00A00EA9">
        <w:t>italiani</w:t>
      </w:r>
      <w:proofErr w:type="gramEnd"/>
    </w:p>
    <w:p w14:paraId="4C6D64BA" w14:textId="77777777" w:rsidR="005D3941" w:rsidRDefault="005D3941" w:rsidP="005D3941">
      <w:pPr>
        <w:pStyle w:val="Autori"/>
      </w:pPr>
    </w:p>
    <w:p w14:paraId="1BBE0EB0" w14:textId="77777777" w:rsidR="005D3941" w:rsidRPr="00A00EA9" w:rsidRDefault="005D3941" w:rsidP="005D3941">
      <w:pPr>
        <w:pStyle w:val="Autori"/>
      </w:pPr>
      <w:r w:rsidRPr="00A00EA9">
        <w:t>Vallini Chiara, Szadejko K</w:t>
      </w:r>
      <w:r>
        <w:t>rzysztof, Vellani Daria, Ferrara</w:t>
      </w:r>
      <w:r w:rsidRPr="00A00EA9">
        <w:t xml:space="preserve"> Maria (Centro Studi e Alta Formazione “Donald </w:t>
      </w:r>
      <w:proofErr w:type="gramStart"/>
      <w:r w:rsidRPr="00A00EA9">
        <w:t>J.</w:t>
      </w:r>
      <w:proofErr w:type="gramEnd"/>
      <w:r w:rsidRPr="00A00EA9">
        <w:t xml:space="preserve"> Ottenberg” – Modena)</w:t>
      </w:r>
    </w:p>
    <w:p w14:paraId="6546249E" w14:textId="77777777" w:rsidR="005D3941" w:rsidRDefault="005D3941" w:rsidP="005D3941">
      <w:pPr>
        <w:rPr>
          <w:rFonts w:ascii="Times New Roman" w:hAnsi="Times New Roman"/>
        </w:rPr>
      </w:pPr>
    </w:p>
    <w:p w14:paraId="4EF7A175" w14:textId="77777777" w:rsidR="005D3941" w:rsidRDefault="005D3941" w:rsidP="005D3941">
      <w:r>
        <w:t xml:space="preserve">A fronte di più di </w:t>
      </w:r>
      <w:proofErr w:type="gramStart"/>
      <w:r>
        <w:t>10</w:t>
      </w:r>
      <w:proofErr w:type="gramEnd"/>
      <w:r>
        <w:t xml:space="preserve"> anni di esperienza nella consulenza on line (</w:t>
      </w:r>
      <w:r w:rsidRPr="00A00EA9">
        <w:t>www.helpaids.it</w:t>
      </w:r>
      <w:r>
        <w:t xml:space="preserve">) relativa alle malattie a trasmissione sessuale, in particolare dell’HIV, abbiamo colto esserci una relazione tra le conoscenze possedute dalle persone sul tema della trasmissione di HIV e sulla paura ad essa legata. </w:t>
      </w:r>
      <w:proofErr w:type="gramStart"/>
      <w:r>
        <w:t xml:space="preserve">Gli </w:t>
      </w:r>
      <w:proofErr w:type="gramEnd"/>
      <w:r>
        <w:t>obiettivo della ricerca e' stati due: 1) verificare se avere corrette informazioni sulle modalità di trasmissione dell’HIV ha influenza sul livello di paura nei confronti dell’AIDS e delle persone sieropositive; 2) verificare se avere corrette informazioni rende maggiormente accettabile il test per l’HIV e permette di mettere in atto meno comportamenti a rischio.</w:t>
      </w:r>
    </w:p>
    <w:p w14:paraId="0CF9DA1A" w14:textId="77777777" w:rsidR="005D3941" w:rsidRDefault="005D3941" w:rsidP="005D3941">
      <w:r>
        <w:t xml:space="preserve">Metodo: La ricerca è stata realizzata nel periodo da Giugno a Novembre 2012. In totale, allo studio hanno partecipato 225 persone con età media di </w:t>
      </w:r>
      <w:proofErr w:type="gramStart"/>
      <w:r>
        <w:t>26</w:t>
      </w:r>
      <w:proofErr w:type="gramEnd"/>
      <w:r>
        <w:t xml:space="preserve"> anni. Sono stati somministrati i seguenti questionari nella versione italiana: Self Regulation Questionnaire – HIV, HIV/AIDS Risk-Behaviour Knowledge Questionnaire, Fear of AIDS Scale e Perceived Risk of HIV Scale (PRHS).</w:t>
      </w:r>
    </w:p>
    <w:p w14:paraId="6830CDB1" w14:textId="77777777" w:rsidR="005D3941" w:rsidRDefault="005D3941" w:rsidP="005D3941">
      <w:pPr>
        <w:rPr>
          <w:rFonts w:ascii="Times New Roman" w:hAnsi="Times New Roman"/>
        </w:rPr>
      </w:pPr>
      <w:r>
        <w:t>Risultati: Dalle analisi statistiche è emerso che una stragrande maggioranza delle persone ha una corretta conoscenza sul comportamento a rischio rispetto all’HIV/AIDS. Sembra che una corretta informazione permetta di abbassare il livello di timore nei confronti del test per l’HIV e che esso sia quasi del tutto accettabile (il 97%) se proposto da un medico di fiducia come prassi ordinaria. Nonostante questo il 12% degli intervistati ha avuto rapporti occasionali con partner che non conosceva, il 27% ha avuto rapporti occasionali senza l’uso del preservativo e il 24% ha avuto rapporti regolari con più di un partner.</w:t>
      </w:r>
    </w:p>
    <w:p w14:paraId="334FEC9F" w14:textId="77777777" w:rsidR="00531AFE" w:rsidRDefault="00531AFE" w:rsidP="005A35D1">
      <w:pPr>
        <w:pStyle w:val="Titoliabstract"/>
      </w:pPr>
    </w:p>
    <w:p w14:paraId="1C356A21" w14:textId="77777777" w:rsidR="005D3941" w:rsidRPr="005D3941" w:rsidRDefault="005D3941" w:rsidP="005A35D1">
      <w:pPr>
        <w:pStyle w:val="Titoliabstract"/>
      </w:pPr>
    </w:p>
    <w:p w14:paraId="483529B6" w14:textId="77777777" w:rsidR="00531AFE" w:rsidRPr="005A35D1" w:rsidRDefault="005A35D1" w:rsidP="005A35D1">
      <w:pPr>
        <w:pStyle w:val="Titoliabstract"/>
      </w:pPr>
      <w:proofErr w:type="gramStart"/>
      <w:r w:rsidRPr="005A35D1">
        <w:lastRenderedPageBreak/>
        <w:t>Il ruolo della gratitudine nel tumore al seno: le sue relazioni con la crescita post-traumatica, il benessere psicologico e il malessere</w:t>
      </w:r>
      <w:proofErr w:type="gramEnd"/>
    </w:p>
    <w:p w14:paraId="3A8E0E06" w14:textId="77777777" w:rsidR="00531AFE" w:rsidRDefault="00531AFE" w:rsidP="0012643C">
      <w:pPr>
        <w:pStyle w:val="Autori"/>
        <w:rPr>
          <w:lang w:val="it-CH"/>
        </w:rPr>
      </w:pPr>
    </w:p>
    <w:p w14:paraId="76BCCD06" w14:textId="77777777" w:rsidR="00531AFE" w:rsidRPr="005A35D1" w:rsidRDefault="005A35D1" w:rsidP="0012643C">
      <w:pPr>
        <w:pStyle w:val="Autori"/>
      </w:pPr>
      <w:r w:rsidRPr="005A35D1">
        <w:rPr>
          <w:rStyle w:val="il"/>
        </w:rPr>
        <w:t>Vescovelli</w:t>
      </w:r>
      <w:r w:rsidRPr="005A35D1">
        <w:t xml:space="preserve"> Francesca, Ruini Chiara (Dipartimento di Psicologia, Università di Bologna)</w:t>
      </w:r>
    </w:p>
    <w:p w14:paraId="44125F02" w14:textId="77777777" w:rsidR="009A7B2C" w:rsidRDefault="009A7B2C" w:rsidP="006D01DD">
      <w:pPr>
        <w:rPr>
          <w:lang w:val="it-CH"/>
        </w:rPr>
      </w:pPr>
    </w:p>
    <w:p w14:paraId="0FD3A513" w14:textId="77777777" w:rsidR="005A35D1" w:rsidRDefault="005A35D1" w:rsidP="005A35D1">
      <w:r>
        <w:t>Introduzione: studi recenti hanno evidenziato gli effetti positivi della gratitudine nell’affrontare eventi traumatici e nel promuovere il benessere psicologico. Tuttavia, nessuno di essi si è focalizzato su pazienti con malattie gravi come il cancro.</w:t>
      </w:r>
    </w:p>
    <w:p w14:paraId="4570791B" w14:textId="77777777" w:rsidR="005A35D1" w:rsidRDefault="005A35D1" w:rsidP="005A35D1">
      <w:proofErr w:type="gramStart"/>
      <w:r>
        <w:t>Obiettivi: indagare il ruolo della gratitudine in donne con tumore al seno e le sue correlazioni con la crescita post-traumatica, il benesse</w:t>
      </w:r>
      <w:proofErr w:type="gramEnd"/>
      <w:r>
        <w:t>re psicologico e il malessere; confrontare le pazienti con più elevati livelli di gratitudine (EGP) con quelle con livelli inferiori (BGP).</w:t>
      </w:r>
    </w:p>
    <w:p w14:paraId="06E2EB49" w14:textId="77777777" w:rsidR="005A35D1" w:rsidRDefault="005A35D1" w:rsidP="005A35D1">
      <w:r>
        <w:t xml:space="preserve">Metodi: </w:t>
      </w:r>
      <w:proofErr w:type="gramStart"/>
      <w:r>
        <w:t>67</w:t>
      </w:r>
      <w:proofErr w:type="gramEnd"/>
      <w:r>
        <w:t xml:space="preserve"> pazienti con tumore al seno hanno compilato: 1) Gratitude Questionnaire; 2) Post-traumatic Growth Inventory (PTGI); 3) Psychological Well-being Scales (PWBS); 4) Symptom Questionnaires (SQ). Il campione è stato diviso in: 1) Pazienti – EGP (n = 27); 2) Pazienti – BGP (n = 40</w:t>
      </w:r>
      <w:proofErr w:type="gramStart"/>
      <w:r>
        <w:t>).</w:t>
      </w:r>
      <w:proofErr w:type="gramEnd"/>
      <w:r>
        <w:t xml:space="preserve"> I punteggi sono stati analizzati con correlazioni e ANOVA (EGP vs BGP).</w:t>
      </w:r>
    </w:p>
    <w:p w14:paraId="4A690744" w14:textId="77777777" w:rsidR="005A35D1" w:rsidRDefault="005A35D1" w:rsidP="005A35D1">
      <w:r>
        <w:t xml:space="preserve">Risultati: la gratitudine correla positivamente con tutte le scale del PTGI, con le Relazioni Positive (PWBS), con il rilassamento e la contentezza (SQ) e negativamente con l’ansia, la depressione e l’ostilità-irritabilità (SQ). EGP e BGP differiscono significativamente al PTGI e </w:t>
      </w:r>
      <w:proofErr w:type="gramStart"/>
      <w:r>
        <w:t>al</w:t>
      </w:r>
      <w:proofErr w:type="gramEnd"/>
      <w:r>
        <w:t xml:space="preserve"> SQ, ma non al PWBS. In particolare, EGP </w:t>
      </w:r>
      <w:proofErr w:type="gramStart"/>
      <w:r>
        <w:t>presentano</w:t>
      </w:r>
      <w:proofErr w:type="gramEnd"/>
      <w:r>
        <w:t xml:space="preserve"> maggiori livelli di PTGI e di affetti positivi e livelli inferiori di sintomi.</w:t>
      </w:r>
    </w:p>
    <w:p w14:paraId="3A489AF0" w14:textId="77777777" w:rsidR="009A7B2C" w:rsidRDefault="005A35D1" w:rsidP="005A35D1">
      <w:pPr>
        <w:rPr>
          <w:lang w:val="it-CH"/>
        </w:rPr>
      </w:pPr>
      <w:r>
        <w:t xml:space="preserve">Conclusioni: anche nelle pazienti con tumore al seno, la gratitudine si associa fortemente con la crescita post-traumatica, con livelli inferiori di malessere e con le emozioni positive ma, sorprendentemente, non con il benessere psicologico. Visto il maggior numero </w:t>
      </w:r>
      <w:proofErr w:type="gramStart"/>
      <w:r>
        <w:t xml:space="preserve">di </w:t>
      </w:r>
      <w:proofErr w:type="gramEnd"/>
      <w:r>
        <w:t>individui nel gruppo BGP, i risultati suggeriscono l’importanza di sviluppare interventi che incrementino i livelli di gratitudine anche in campo oncologico.</w:t>
      </w:r>
    </w:p>
    <w:p w14:paraId="0E6CBDDC" w14:textId="77777777" w:rsidR="005A35D1" w:rsidRDefault="005A35D1" w:rsidP="005A35D1">
      <w:pPr>
        <w:pStyle w:val="Titoliabstract"/>
        <w:rPr>
          <w:lang w:val="it-CH"/>
        </w:rPr>
      </w:pPr>
    </w:p>
    <w:p w14:paraId="7CBC5E23" w14:textId="77777777" w:rsidR="0052313E" w:rsidRDefault="0052313E" w:rsidP="0060030B">
      <w:pPr>
        <w:pStyle w:val="Titoliabstract"/>
      </w:pPr>
    </w:p>
    <w:p w14:paraId="61744DEA" w14:textId="77777777" w:rsidR="005A35D1" w:rsidRPr="0060030B" w:rsidRDefault="0060030B" w:rsidP="0060030B">
      <w:pPr>
        <w:pStyle w:val="Titoliabstract"/>
      </w:pPr>
      <w:r w:rsidRPr="0060030B">
        <w:t>Adattamento italiano del Recovery Experience Questionnaire</w:t>
      </w:r>
    </w:p>
    <w:p w14:paraId="45DDE4BF" w14:textId="77777777" w:rsidR="005A35D1" w:rsidRDefault="005A35D1" w:rsidP="0012643C">
      <w:pPr>
        <w:pStyle w:val="Autori"/>
        <w:rPr>
          <w:lang w:val="it-CH"/>
        </w:rPr>
      </w:pPr>
    </w:p>
    <w:p w14:paraId="6C9D4BF3" w14:textId="77777777" w:rsidR="005A35D1" w:rsidRPr="00576056" w:rsidRDefault="00576056" w:rsidP="0012643C">
      <w:pPr>
        <w:pStyle w:val="Autori"/>
      </w:pPr>
      <w:r w:rsidRPr="00576056">
        <w:t xml:space="preserve">Zito Margherita*, Molino Monica*, Sonnentag Sabine** (*Dipartimento di Psicologia, Università degli Studi </w:t>
      </w:r>
      <w:proofErr w:type="gramStart"/>
      <w:r w:rsidRPr="00576056">
        <w:t>diTorino</w:t>
      </w:r>
      <w:proofErr w:type="gramEnd"/>
      <w:r w:rsidRPr="00576056">
        <w:t>; **University of Mannheim, Germany)</w:t>
      </w:r>
    </w:p>
    <w:p w14:paraId="69779DF0" w14:textId="77777777" w:rsidR="005A35D1" w:rsidRDefault="005A35D1" w:rsidP="006D01DD">
      <w:pPr>
        <w:rPr>
          <w:lang w:val="it-CH"/>
        </w:rPr>
      </w:pPr>
    </w:p>
    <w:p w14:paraId="2CF2F959" w14:textId="77777777" w:rsidR="009A7B2C" w:rsidRPr="00576056" w:rsidRDefault="00576056" w:rsidP="00576056">
      <w:r>
        <w:t xml:space="preserve">Il recovery, inteso come recupero delle </w:t>
      </w:r>
      <w:proofErr w:type="gramStart"/>
      <w:r>
        <w:t>energie</w:t>
      </w:r>
      <w:proofErr w:type="gramEnd"/>
      <w:r>
        <w:t xml:space="preserve"> spese durante un’esperienza stressante (Meijman &amp; Mulder, 1998), rappresenta un costrutto rilevante per il suo legame con diversi indicatori di benessere. Sonnentag e Fritz (2007) hanno costruito il Recovery Experience </w:t>
      </w:r>
      <w:r>
        <w:lastRenderedPageBreak/>
        <w:t xml:space="preserve">Questionnaire (RECQ) per rilevare quattro esperienze di recovery: psychological detachment, relaxation, mastery, control. Obiettivo dello studio è testare le proprietà psicometriche della versione italiana del RECQ. La ricerca ha coinvolto 1065 lavoratori. Il questionario indagava: RECQ; esaurimento lavorativo; disengagement </w:t>
      </w:r>
      <w:proofErr w:type="gramStart"/>
      <w:r>
        <w:t>lavorativo</w:t>
      </w:r>
      <w:proofErr w:type="gramEnd"/>
      <w:r>
        <w:t xml:space="preserve">; soddisfazione lavorativa; workaholism; conflitto lavoro-famiglia; autonomia lavorativa; richieste cognitive; dissonanza emotiva. Analisi descrittive, correlazioni e </w:t>
      </w:r>
      <w:proofErr w:type="gramStart"/>
      <w:r>
        <w:t>analisi</w:t>
      </w:r>
      <w:proofErr w:type="gramEnd"/>
      <w:r>
        <w:t xml:space="preserve"> fattoriale esplorativa sono state condotte con PASW18; l’analisi fattoriale confermativa è stata condotta con Mplus6. I risultati dell’analisi fattoriale esplorativa e confermativa mantengono l’originale struttura della scala a </w:t>
      </w:r>
      <w:proofErr w:type="gramStart"/>
      <w:r>
        <w:t>4</w:t>
      </w:r>
      <w:proofErr w:type="gramEnd"/>
      <w:r>
        <w:t xml:space="preserve"> fattori e suggeriscono una soluzione a 12 item, anziché 16. Tale soluzione presenta buoni indici di fit: X2 (48) = 99.15, p &lt; .001, CFI = .99, TLI = .98, RMSEA = .05, SRMR = .04. L’analisi di affidabilità per i </w:t>
      </w:r>
      <w:proofErr w:type="gramStart"/>
      <w:r>
        <w:t>4</w:t>
      </w:r>
      <w:proofErr w:type="gramEnd"/>
      <w:r>
        <w:t xml:space="preserve"> fattori indica Alpha di Cronbach compresi tra .88 e .91. Inoltre, i </w:t>
      </w:r>
      <w:proofErr w:type="gramStart"/>
      <w:r>
        <w:t>4</w:t>
      </w:r>
      <w:proofErr w:type="gramEnd"/>
      <w:r>
        <w:t xml:space="preserve"> fattori presentano correlazioni significative con le altre variabili indagate nello studio, generalmente legate al costrutto, confermandone la validità. La scala mantiene quindi i </w:t>
      </w:r>
      <w:proofErr w:type="gramStart"/>
      <w:r>
        <w:t>4</w:t>
      </w:r>
      <w:proofErr w:type="gramEnd"/>
      <w:r>
        <w:t xml:space="preserve"> fattori (psychological detachment, relaxation, mastery, control) e la soluzione scelta è in linea con un precedente adattamento spagnolo del RECQ (Sanz-Vergel et al., 2010). L’adattamento italiano del RECQ presenta, pertanto, caratteristiche psicometriche soddisfacenti e può rappresentare un sostegno per la rilevazione di questa dimensione nella ricerca italiana.</w:t>
      </w:r>
    </w:p>
    <w:p w14:paraId="00549A29" w14:textId="77777777" w:rsidR="000A5100" w:rsidRDefault="000A5100" w:rsidP="00576056">
      <w:pPr>
        <w:pStyle w:val="Titoliabstract"/>
        <w:rPr>
          <w:lang w:val="it-CH"/>
        </w:rPr>
      </w:pPr>
    </w:p>
    <w:p w14:paraId="48AACDAB" w14:textId="77777777" w:rsidR="00576056" w:rsidRDefault="00576056" w:rsidP="00576056">
      <w:pPr>
        <w:pStyle w:val="Titoliabstract"/>
        <w:rPr>
          <w:lang w:val="it-CH"/>
        </w:rPr>
      </w:pPr>
    </w:p>
    <w:p w14:paraId="5BA0EA7E" w14:textId="77777777" w:rsidR="00576056" w:rsidRPr="00576056" w:rsidRDefault="00576056" w:rsidP="00576056">
      <w:pPr>
        <w:pStyle w:val="Titoliabstract"/>
      </w:pPr>
      <w:proofErr w:type="gramStart"/>
      <w:r w:rsidRPr="00576056">
        <w:t>Educazione Pre e Post Natale con la Musica, una proposta di educazione preventiva</w:t>
      </w:r>
      <w:proofErr w:type="gramEnd"/>
    </w:p>
    <w:p w14:paraId="4750D60A" w14:textId="77777777" w:rsidR="00576056" w:rsidRDefault="00576056" w:rsidP="0012643C">
      <w:pPr>
        <w:pStyle w:val="Autori"/>
        <w:rPr>
          <w:lang w:val="it-CH"/>
        </w:rPr>
      </w:pPr>
    </w:p>
    <w:p w14:paraId="0330178D" w14:textId="77777777" w:rsidR="00576056" w:rsidRDefault="00576056" w:rsidP="0012643C">
      <w:pPr>
        <w:pStyle w:val="Autori"/>
        <w:rPr>
          <w:lang w:val="it-CH"/>
        </w:rPr>
      </w:pPr>
      <w:r>
        <w:rPr>
          <w:lang w:val="it-CH"/>
        </w:rPr>
        <w:t xml:space="preserve">Zorrillo </w:t>
      </w:r>
      <w:r w:rsidR="0081282F">
        <w:rPr>
          <w:lang w:val="it-CH"/>
        </w:rPr>
        <w:t xml:space="preserve">Rodriguez </w:t>
      </w:r>
      <w:r>
        <w:rPr>
          <w:lang w:val="it-CH"/>
        </w:rPr>
        <w:t xml:space="preserve">Alix </w:t>
      </w:r>
      <w:r w:rsidR="0081282F">
        <w:rPr>
          <w:lang w:val="it-CH"/>
        </w:rPr>
        <w:t xml:space="preserve">Virginia </w:t>
      </w:r>
      <w:r>
        <w:rPr>
          <w:lang w:val="it-CH"/>
        </w:rPr>
        <w:t>(Università degli Studi di Milano Bicocca)</w:t>
      </w:r>
    </w:p>
    <w:p w14:paraId="67042E7F" w14:textId="77777777" w:rsidR="00576056" w:rsidRDefault="00576056" w:rsidP="00576056">
      <w:pPr>
        <w:rPr>
          <w:lang w:val="it-CH"/>
        </w:rPr>
      </w:pPr>
    </w:p>
    <w:p w14:paraId="2678B9C6" w14:textId="77777777" w:rsidR="00576056" w:rsidRDefault="00576056" w:rsidP="00576056">
      <w:pPr>
        <w:rPr>
          <w:lang w:val="it-CH"/>
        </w:rPr>
      </w:pPr>
      <w:r>
        <w:t xml:space="preserve">Dalla psicologia e dalle neuroscienze ci arriva la conferma dell’influenza che esercita la primissima tappa della vita su quelle successive (Nathanielsz 1995, Soldera 2006, Chamberlain 1998). Oggi le indagini sulla vita prenatale interessano non solo gli studiosi di neonatologia, ma anche professionisti di diverse aree. I nove mesi di gestazione </w:t>
      </w:r>
      <w:proofErr w:type="gramStart"/>
      <w:r>
        <w:t>devono</w:t>
      </w:r>
      <w:proofErr w:type="gramEnd"/>
      <w:r>
        <w:t xml:space="preserve"> essere considerati parte integrante di un programma di educazione preventiva che tenda ad influire sugli aspetti relazionali futuri del bambino. Dalla combinazione di musica e psicopedagogia è nato a Milano, nel 2004, un programma di formazione che affronta i temi dell’Educazione prenatale avvalendosi della musica come strumento </w:t>
      </w:r>
      <w:proofErr w:type="gramStart"/>
      <w:r>
        <w:t xml:space="preserve">di </w:t>
      </w:r>
      <w:proofErr w:type="gramEnd"/>
      <w:r>
        <w:t xml:space="preserve">intermediazione e motivazione. Il corso ha proposto, fin dai suoi inizi, un percorso teorico pratico attraverso gli aspetti psicologici, pedagogici ed emotivi che racchiudono l’inizio della vita umana in una visione preventiva; l’elemento musicale ne costituisce il filo conduttore e svolge la funzione di affinare </w:t>
      </w:r>
      <w:r>
        <w:lastRenderedPageBreak/>
        <w:t xml:space="preserve">nei partecipanti quelle capacità creative e comunicative che li mettono in grado di sviluppare linguaggi non verbali capaci di ampliare </w:t>
      </w:r>
      <w:proofErr w:type="gramStart"/>
      <w:r>
        <w:t>ed</w:t>
      </w:r>
      <w:proofErr w:type="gramEnd"/>
      <w:r>
        <w:t xml:space="preserve"> arricchire il contatto con le gestanti. Il programma è rivolto a tutti gli operatori del settore (psicologi, ostetriche, ginecologi, psicoterapeuti, medici, musicisti, educatori e studenti di queste aree) che vogliono verificare la possibilità di integrare l’elemento musicale all’interno della propria professionalità al fine di aiutare il nucleo famigliare a condividere con il loro bambino, già dalla vita prenatale, un obiettivo di benessere psicoaffettivo, relazionale e di socializzazione. Il corso è proposto da Alix </w:t>
      </w:r>
      <w:r>
        <w:rPr>
          <w:rStyle w:val="il"/>
          <w:rFonts w:ascii="Arial" w:hAnsi="Arial" w:cs="Arial"/>
        </w:rPr>
        <w:t>Zorrillo</w:t>
      </w:r>
      <w:r>
        <w:t xml:space="preserve"> e sostenuto da Anpep, Associazione Nazionale di Psicologia e Educazione Prenatale, e dal Centro di Ricerca Musicoterapica Arpa Magica.</w:t>
      </w:r>
    </w:p>
    <w:p w14:paraId="007BA02C" w14:textId="77777777" w:rsidR="00576056" w:rsidRDefault="00576056" w:rsidP="00576056">
      <w:pPr>
        <w:pStyle w:val="Titoliabstract"/>
        <w:rPr>
          <w:lang w:val="it-CH"/>
        </w:rPr>
      </w:pPr>
    </w:p>
    <w:p w14:paraId="21BC7727" w14:textId="77777777" w:rsidR="00576056" w:rsidRDefault="00576056" w:rsidP="00576056">
      <w:pPr>
        <w:pStyle w:val="Titoliabstract"/>
        <w:rPr>
          <w:lang w:val="it-CH"/>
        </w:rPr>
      </w:pPr>
    </w:p>
    <w:p w14:paraId="5633CB5D" w14:textId="77777777" w:rsidR="00576056" w:rsidRPr="001B60EE" w:rsidRDefault="001B60EE" w:rsidP="001B60EE">
      <w:pPr>
        <w:pStyle w:val="Titoliabstract"/>
      </w:pPr>
      <w:r w:rsidRPr="001B60EE">
        <w:t>A scuola con Mindy: un cane meraviglios</w:t>
      </w:r>
      <w:r w:rsidR="00E63605">
        <w:t>o</w:t>
      </w:r>
    </w:p>
    <w:p w14:paraId="1C0D9CF8" w14:textId="77777777" w:rsidR="00576056" w:rsidRDefault="00576056" w:rsidP="0012643C">
      <w:pPr>
        <w:pStyle w:val="Autori"/>
        <w:rPr>
          <w:lang w:val="it-CH"/>
        </w:rPr>
      </w:pPr>
    </w:p>
    <w:p w14:paraId="514BA0B9" w14:textId="77777777" w:rsidR="00576056" w:rsidRPr="001B60EE" w:rsidRDefault="001B60EE" w:rsidP="0012643C">
      <w:pPr>
        <w:pStyle w:val="Autori"/>
      </w:pPr>
      <w:r>
        <w:rPr>
          <w:lang w:val="it-CH"/>
        </w:rPr>
        <w:t>Zurma Serena (</w:t>
      </w:r>
      <w:r w:rsidRPr="001B60EE">
        <w:t>Istituto Comprensivo Colleferro I°</w:t>
      </w:r>
      <w:r>
        <w:t>)</w:t>
      </w:r>
    </w:p>
    <w:p w14:paraId="5D61AFBF" w14:textId="77777777" w:rsidR="000A5100" w:rsidRDefault="000A5100" w:rsidP="006D01DD">
      <w:pPr>
        <w:rPr>
          <w:lang w:val="it-CH"/>
        </w:rPr>
      </w:pPr>
    </w:p>
    <w:p w14:paraId="07A02ABA" w14:textId="77777777" w:rsidR="001B60EE" w:rsidRDefault="001B60EE" w:rsidP="001B60EE">
      <w:r>
        <w:t xml:space="preserve">Premessa: Come psicologa scolastica che esercita cercando di spostare il focus solo dal "riparare" ciò che non funziona al costruire anche le qualità positive, </w:t>
      </w:r>
      <w:proofErr w:type="gramStart"/>
      <w:r>
        <w:t>ho</w:t>
      </w:r>
      <w:proofErr w:type="gramEnd"/>
      <w:r>
        <w:t xml:space="preserve"> pensato di sperimentare un progetto orientato alla conoscenza della relazione cane-bambino, per sensibilizzare gli alunni alla messa in atto delle potenzialità di gruppo.</w:t>
      </w:r>
    </w:p>
    <w:p w14:paraId="2693CA1C" w14:textId="77777777" w:rsidR="001B60EE" w:rsidRDefault="001B60EE" w:rsidP="001B60EE">
      <w:r>
        <w:t xml:space="preserve">Metodologia dell’intervento: Partendo dalla conoscenza del benessere che può derivare dalla relazione con un amico a quattro zampe, i bambini esplorano l’affettività animale </w:t>
      </w:r>
      <w:proofErr w:type="gramStart"/>
      <w:r>
        <w:t>in qualità di</w:t>
      </w:r>
      <w:proofErr w:type="gramEnd"/>
      <w:r>
        <w:t xml:space="preserve"> esseri attivi, in grado di scegliere, di assumersi rischi e responsabilità nell’incontro con il cane. Il progetto prevede un accompagnamento scolastico annuale, rivolgendosi a bambini di </w:t>
      </w:r>
      <w:proofErr w:type="gramStart"/>
      <w:r>
        <w:t>9</w:t>
      </w:r>
      <w:proofErr w:type="gramEnd"/>
      <w:r>
        <w:t xml:space="preserve"> anni, inseriti nel proprio sistema classe. Finalità: Educare all'affettività. Valorizzare la socializzazione, il rispetto e l'</w:t>
      </w:r>
      <w:proofErr w:type="gramStart"/>
      <w:r>
        <w:t>empatia</w:t>
      </w:r>
      <w:proofErr w:type="gramEnd"/>
    </w:p>
    <w:p w14:paraId="0EBD51EB" w14:textId="77777777" w:rsidR="001B60EE" w:rsidRDefault="001B60EE" w:rsidP="001B60EE">
      <w:proofErr w:type="gramStart"/>
      <w:r>
        <w:t>SEMINARIO DI AVVIO: Seminario iniziale di presentazione del progetto ai docenti e genitori</w:t>
      </w:r>
      <w:proofErr w:type="gramEnd"/>
    </w:p>
    <w:p w14:paraId="0FFC4B43" w14:textId="77777777" w:rsidR="001B60EE" w:rsidRDefault="001B60EE" w:rsidP="001B60EE">
      <w:r>
        <w:t>IMPLEMENTAZIONE INCONTRI IN CLASSE: Condotti dalla psicologa, co-condotti con il tecnico cinofilo, potenziati dall’</w:t>
      </w:r>
      <w:proofErr w:type="gramStart"/>
      <w:r>
        <w:t>insegnante</w:t>
      </w:r>
      <w:proofErr w:type="gramEnd"/>
      <w:r>
        <w:t xml:space="preserve"> </w:t>
      </w:r>
    </w:p>
    <w:p w14:paraId="5CE0073B" w14:textId="77777777" w:rsidR="001B60EE" w:rsidRDefault="001B60EE" w:rsidP="001B60EE">
      <w:r>
        <w:t>Unità Didattica:</w:t>
      </w:r>
    </w:p>
    <w:p w14:paraId="19823DA0" w14:textId="77777777" w:rsidR="001B60EE" w:rsidRDefault="001B60EE" w:rsidP="001B60EE">
      <w:r>
        <w:t xml:space="preserve">I Cane come risorsa terapeutica: Introdurre il tema della pet therapy </w:t>
      </w:r>
    </w:p>
    <w:p w14:paraId="3482D8C6" w14:textId="77777777" w:rsidR="001B60EE" w:rsidRDefault="001B60EE" w:rsidP="001B60EE">
      <w:proofErr w:type="gramStart"/>
      <w:r>
        <w:t xml:space="preserve">II La storia di Mindy: un cane meraviglioso: Esplorare il ruolo del cane nel ciclo vitale </w:t>
      </w:r>
      <w:proofErr w:type="gramEnd"/>
    </w:p>
    <w:p w14:paraId="1AC2FFDF" w14:textId="77777777" w:rsidR="001B60EE" w:rsidRDefault="001B60EE" w:rsidP="001B60EE">
      <w:proofErr w:type="gramStart"/>
      <w:r>
        <w:t xml:space="preserve">III Il cane e le sue caratteristiche: Sviluppare la capacità di analisi </w:t>
      </w:r>
      <w:proofErr w:type="gramEnd"/>
    </w:p>
    <w:p w14:paraId="45DEBC9E" w14:textId="77777777" w:rsidR="001B60EE" w:rsidRDefault="001B60EE" w:rsidP="001B60EE">
      <w:r>
        <w:t>IV Conoscere e rispettare il cane a scuola: Valorizzare il rispetto e l’</w:t>
      </w:r>
      <w:proofErr w:type="gramStart"/>
      <w:r>
        <w:t>empatia</w:t>
      </w:r>
      <w:proofErr w:type="gramEnd"/>
      <w:r>
        <w:t xml:space="preserve"> </w:t>
      </w:r>
    </w:p>
    <w:p w14:paraId="0CF6D27E" w14:textId="77777777" w:rsidR="001B60EE" w:rsidRDefault="001B60EE" w:rsidP="001B60EE">
      <w:r>
        <w:t xml:space="preserve">V La gita in un allevamento: Esplorare il cane nel suo ambiente </w:t>
      </w:r>
      <w:proofErr w:type="gramStart"/>
      <w:r>
        <w:t>naturale</w:t>
      </w:r>
      <w:proofErr w:type="gramEnd"/>
      <w:r>
        <w:t xml:space="preserve"> </w:t>
      </w:r>
    </w:p>
    <w:p w14:paraId="73F5DE1F" w14:textId="77777777" w:rsidR="001B60EE" w:rsidRDefault="001B60EE" w:rsidP="001B60EE">
      <w:proofErr w:type="gramStart"/>
      <w:r>
        <w:t>VI</w:t>
      </w:r>
      <w:proofErr w:type="gramEnd"/>
      <w:r>
        <w:t xml:space="preserve"> Io e il mio cane co-terapeuta: Sviluppare la progettazione</w:t>
      </w:r>
    </w:p>
    <w:p w14:paraId="3A574DDD" w14:textId="77777777" w:rsidR="00E54F3E" w:rsidRPr="001B60EE" w:rsidRDefault="001B60EE" w:rsidP="001C5B11">
      <w:proofErr w:type="gramStart"/>
      <w:r>
        <w:lastRenderedPageBreak/>
        <w:t>SEMINARIO DI CHIUSURA: Seminario finale di restituzione dell’esperienza ai docenti e genitori</w:t>
      </w:r>
      <w:proofErr w:type="gramEnd"/>
    </w:p>
    <w:sectPr w:rsidR="00E54F3E" w:rsidRPr="001B60EE" w:rsidSect="009A1ABD">
      <w:footerReference w:type="default" r:id="rId13"/>
      <w:pgSz w:w="11906" w:h="16838"/>
      <w:pgMar w:top="1417" w:right="1134" w:bottom="1134" w:left="1134" w:header="283" w:footer="283"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E10DC0" w14:textId="77777777" w:rsidR="00A23604" w:rsidRDefault="00A23604" w:rsidP="001C5B11">
      <w:r>
        <w:separator/>
      </w:r>
    </w:p>
  </w:endnote>
  <w:endnote w:type="continuationSeparator" w:id="0">
    <w:p w14:paraId="483C899F" w14:textId="77777777" w:rsidR="00A23604" w:rsidRDefault="00A23604" w:rsidP="001C5B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StarSymbol">
    <w:altName w:val="Arial Unicode MS"/>
    <w:panose1 w:val="00000000000000000000"/>
    <w:charset w:val="02"/>
    <w:family w:val="auto"/>
    <w:notTrueType/>
    <w:pitch w:val="default"/>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
    <w:altName w:val="Arial Unicode MS"/>
    <w:panose1 w:val="00000000000000000000"/>
    <w:charset w:val="80"/>
    <w:family w:val="auto"/>
    <w:notTrueType/>
    <w:pitch w:val="variable"/>
    <w:sig w:usb0="00000000" w:usb1="08070000" w:usb2="00000010" w:usb3="00000000" w:csb0="00020000" w:csb1="00000000"/>
  </w:font>
  <w:font w:name="ＭＳ 明朝">
    <w:panose1 w:val="00000000000000000000"/>
    <w:charset w:val="80"/>
    <w:family w:val="roma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2D1FF9" w14:textId="77777777" w:rsidR="0022122A" w:rsidRDefault="00A23604" w:rsidP="001C5B11">
    <w:pPr>
      <w:pStyle w:val="Footer"/>
    </w:pPr>
    <w:r>
      <w:fldChar w:fldCharType="begin"/>
    </w:r>
    <w:r>
      <w:instrText>PAGE   \* MERGEFORMAT</w:instrText>
    </w:r>
    <w:r>
      <w:fldChar w:fldCharType="separate"/>
    </w:r>
    <w:r w:rsidR="00E00CAB">
      <w:rPr>
        <w:noProof/>
      </w:rPr>
      <w:t>2</w:t>
    </w:r>
    <w:r>
      <w:rPr>
        <w:noProof/>
      </w:rPr>
      <w:fldChar w:fldCharType="end"/>
    </w:r>
  </w:p>
  <w:p w14:paraId="00304690" w14:textId="77777777" w:rsidR="0022122A" w:rsidRDefault="0022122A" w:rsidP="001C5B1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E37604" w14:textId="77777777" w:rsidR="00A23604" w:rsidRDefault="00A23604" w:rsidP="001C5B11">
      <w:r>
        <w:separator/>
      </w:r>
    </w:p>
  </w:footnote>
  <w:footnote w:type="continuationSeparator" w:id="0">
    <w:p w14:paraId="2302BE23" w14:textId="77777777" w:rsidR="00A23604" w:rsidRDefault="00A23604" w:rsidP="001C5B11">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F8EA274"/>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F0906C1E"/>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965A92B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AF886E4C"/>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A012518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5271E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CC00994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8C2AD4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F856B35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F9DCF49A"/>
    <w:lvl w:ilvl="0">
      <w:start w:val="1"/>
      <w:numFmt w:val="bullet"/>
      <w:lvlText w:val=""/>
      <w:lvlJc w:val="left"/>
      <w:pPr>
        <w:tabs>
          <w:tab w:val="num" w:pos="360"/>
        </w:tabs>
        <w:ind w:left="360" w:hanging="360"/>
      </w:pPr>
      <w:rPr>
        <w:rFonts w:ascii="Symbol" w:hAnsi="Symbol" w:hint="default"/>
      </w:rPr>
    </w:lvl>
  </w:abstractNum>
  <w:abstractNum w:abstractNumId="10">
    <w:nsid w:val="00000001"/>
    <w:multiLevelType w:val="multilevel"/>
    <w:tmpl w:val="00000001"/>
    <w:name w:val="Outline"/>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1">
    <w:nsid w:val="00000002"/>
    <w:multiLevelType w:val="multilevel"/>
    <w:tmpl w:val="00000002"/>
    <w:lvl w:ilvl="0">
      <w:start w:val="1"/>
      <w:numFmt w:val="bullet"/>
      <w:lvlText w:val="●"/>
      <w:lvlJc w:val="left"/>
      <w:pPr>
        <w:tabs>
          <w:tab w:val="num" w:pos="720"/>
        </w:tabs>
        <w:ind w:left="720" w:hanging="360"/>
      </w:pPr>
      <w:rPr>
        <w:rFonts w:ascii="StarSymbol" w:hAnsi="StarSymbol"/>
        <w:sz w:val="18"/>
      </w:rPr>
    </w:lvl>
    <w:lvl w:ilvl="1">
      <w:start w:val="1"/>
      <w:numFmt w:val="bullet"/>
      <w:lvlText w:val=""/>
      <w:lvlJc w:val="left"/>
      <w:pPr>
        <w:tabs>
          <w:tab w:val="num" w:pos="1080"/>
        </w:tabs>
        <w:ind w:left="1080" w:hanging="360"/>
      </w:pPr>
      <w:rPr>
        <w:rFonts w:ascii="Wingdings 2" w:hAnsi="Wingdings 2"/>
        <w:sz w:val="18"/>
      </w:rPr>
    </w:lvl>
    <w:lvl w:ilvl="2">
      <w:start w:val="1"/>
      <w:numFmt w:val="bullet"/>
      <w:lvlText w:val="■"/>
      <w:lvlJc w:val="left"/>
      <w:pPr>
        <w:tabs>
          <w:tab w:val="num" w:pos="1440"/>
        </w:tabs>
        <w:ind w:left="1440" w:hanging="360"/>
      </w:pPr>
      <w:rPr>
        <w:rFonts w:ascii="StarSymbol" w:hAnsi="StarSymbol"/>
        <w:sz w:val="18"/>
      </w:rPr>
    </w:lvl>
    <w:lvl w:ilvl="3">
      <w:start w:val="1"/>
      <w:numFmt w:val="bullet"/>
      <w:lvlText w:val="●"/>
      <w:lvlJc w:val="left"/>
      <w:pPr>
        <w:tabs>
          <w:tab w:val="num" w:pos="1800"/>
        </w:tabs>
        <w:ind w:left="1800" w:hanging="360"/>
      </w:pPr>
      <w:rPr>
        <w:rFonts w:ascii="StarSymbol" w:hAnsi="StarSymbol"/>
        <w:sz w:val="18"/>
      </w:rPr>
    </w:lvl>
    <w:lvl w:ilvl="4">
      <w:start w:val="1"/>
      <w:numFmt w:val="bullet"/>
      <w:lvlText w:val=""/>
      <w:lvlJc w:val="left"/>
      <w:pPr>
        <w:tabs>
          <w:tab w:val="num" w:pos="2160"/>
        </w:tabs>
        <w:ind w:left="2160" w:hanging="360"/>
      </w:pPr>
      <w:rPr>
        <w:rFonts w:ascii="Wingdings 2" w:hAnsi="Wingdings 2"/>
        <w:sz w:val="18"/>
      </w:rPr>
    </w:lvl>
    <w:lvl w:ilvl="5">
      <w:start w:val="1"/>
      <w:numFmt w:val="bullet"/>
      <w:lvlText w:val="■"/>
      <w:lvlJc w:val="left"/>
      <w:pPr>
        <w:tabs>
          <w:tab w:val="num" w:pos="2520"/>
        </w:tabs>
        <w:ind w:left="2520" w:hanging="360"/>
      </w:pPr>
      <w:rPr>
        <w:rFonts w:ascii="StarSymbol" w:hAnsi="StarSymbol"/>
        <w:sz w:val="18"/>
      </w:rPr>
    </w:lvl>
    <w:lvl w:ilvl="6">
      <w:start w:val="1"/>
      <w:numFmt w:val="bullet"/>
      <w:lvlText w:val="●"/>
      <w:lvlJc w:val="left"/>
      <w:pPr>
        <w:tabs>
          <w:tab w:val="num" w:pos="2880"/>
        </w:tabs>
        <w:ind w:left="2880" w:hanging="360"/>
      </w:pPr>
      <w:rPr>
        <w:rFonts w:ascii="StarSymbol" w:hAnsi="StarSymbol"/>
        <w:sz w:val="18"/>
      </w:rPr>
    </w:lvl>
    <w:lvl w:ilvl="7">
      <w:start w:val="1"/>
      <w:numFmt w:val="bullet"/>
      <w:lvlText w:val=""/>
      <w:lvlJc w:val="left"/>
      <w:pPr>
        <w:tabs>
          <w:tab w:val="num" w:pos="3240"/>
        </w:tabs>
        <w:ind w:left="3240" w:hanging="360"/>
      </w:pPr>
      <w:rPr>
        <w:rFonts w:ascii="Wingdings 2" w:hAnsi="Wingdings 2"/>
        <w:sz w:val="18"/>
      </w:rPr>
    </w:lvl>
    <w:lvl w:ilvl="8">
      <w:start w:val="1"/>
      <w:numFmt w:val="bullet"/>
      <w:lvlText w:val="■"/>
      <w:lvlJc w:val="left"/>
      <w:pPr>
        <w:tabs>
          <w:tab w:val="num" w:pos="3600"/>
        </w:tabs>
        <w:ind w:left="3600" w:hanging="360"/>
      </w:pPr>
      <w:rPr>
        <w:rFonts w:ascii="StarSymbol" w:hAnsi="StarSymbol"/>
        <w:sz w:val="18"/>
      </w:rPr>
    </w:lvl>
  </w:abstractNum>
  <w:abstractNum w:abstractNumId="12">
    <w:nsid w:val="00AD113A"/>
    <w:multiLevelType w:val="hybridMultilevel"/>
    <w:tmpl w:val="7B9C7F4E"/>
    <w:lvl w:ilvl="0" w:tplc="3D706E02">
      <w:start w:val="1"/>
      <w:numFmt w:val="bullet"/>
      <w:lvlText w:val=""/>
      <w:lvlJc w:val="left"/>
      <w:pPr>
        <w:tabs>
          <w:tab w:val="num" w:pos="720"/>
        </w:tabs>
        <w:ind w:left="720" w:hanging="360"/>
      </w:pPr>
      <w:rPr>
        <w:rFonts w:ascii="Symbol" w:hAnsi="Symbol" w:hint="default"/>
        <w:color w:val="auto"/>
        <w:sz w:val="24"/>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nsid w:val="0B2404F3"/>
    <w:multiLevelType w:val="hybridMultilevel"/>
    <w:tmpl w:val="84C4D938"/>
    <w:lvl w:ilvl="0" w:tplc="F8045D68">
      <w:start w:val="1"/>
      <w:numFmt w:val="bullet"/>
      <w:lvlText w:val=""/>
      <w:lvlJc w:val="left"/>
      <w:pPr>
        <w:tabs>
          <w:tab w:val="num" w:pos="644"/>
        </w:tabs>
        <w:ind w:left="644"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4">
    <w:nsid w:val="0C1005CE"/>
    <w:multiLevelType w:val="hybridMultilevel"/>
    <w:tmpl w:val="75247044"/>
    <w:lvl w:ilvl="0" w:tplc="7CEA8724">
      <w:start w:val="1"/>
      <w:numFmt w:val="lowerLetter"/>
      <w:lvlText w:val="%1)"/>
      <w:lvlJc w:val="left"/>
      <w:pPr>
        <w:tabs>
          <w:tab w:val="num" w:pos="720"/>
        </w:tabs>
        <w:ind w:left="720" w:hanging="360"/>
      </w:pPr>
      <w:rPr>
        <w:rFonts w:ascii="Times New Roman" w:eastAsia="Times New Roman" w:hAnsi="Times New Roman" w:cs="Times New Roman"/>
      </w:rPr>
    </w:lvl>
    <w:lvl w:ilvl="1" w:tplc="B476BA06">
      <w:start w:val="1"/>
      <w:numFmt w:val="lowerLetter"/>
      <w:lvlText w:val="%2)"/>
      <w:lvlJc w:val="left"/>
      <w:pPr>
        <w:tabs>
          <w:tab w:val="num" w:pos="720"/>
        </w:tabs>
        <w:ind w:left="72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5">
    <w:nsid w:val="24A039CB"/>
    <w:multiLevelType w:val="hybridMultilevel"/>
    <w:tmpl w:val="D892F2A6"/>
    <w:lvl w:ilvl="0" w:tplc="08100001">
      <w:start w:val="1"/>
      <w:numFmt w:val="bullet"/>
      <w:lvlText w:val=""/>
      <w:lvlJc w:val="left"/>
      <w:pPr>
        <w:ind w:left="720" w:hanging="360"/>
      </w:pPr>
      <w:rPr>
        <w:rFonts w:ascii="Symbol" w:hAnsi="Symbol" w:hint="default"/>
      </w:rPr>
    </w:lvl>
    <w:lvl w:ilvl="1" w:tplc="08100003" w:tentative="1">
      <w:start w:val="1"/>
      <w:numFmt w:val="bullet"/>
      <w:lvlText w:val="o"/>
      <w:lvlJc w:val="left"/>
      <w:pPr>
        <w:ind w:left="1440" w:hanging="360"/>
      </w:pPr>
      <w:rPr>
        <w:rFonts w:ascii="Courier New" w:hAnsi="Courier New" w:cs="Courier New" w:hint="default"/>
      </w:rPr>
    </w:lvl>
    <w:lvl w:ilvl="2" w:tplc="08100005" w:tentative="1">
      <w:start w:val="1"/>
      <w:numFmt w:val="bullet"/>
      <w:lvlText w:val=""/>
      <w:lvlJc w:val="left"/>
      <w:pPr>
        <w:ind w:left="2160" w:hanging="360"/>
      </w:pPr>
      <w:rPr>
        <w:rFonts w:ascii="Wingdings" w:hAnsi="Wingdings" w:hint="default"/>
      </w:rPr>
    </w:lvl>
    <w:lvl w:ilvl="3" w:tplc="08100001" w:tentative="1">
      <w:start w:val="1"/>
      <w:numFmt w:val="bullet"/>
      <w:lvlText w:val=""/>
      <w:lvlJc w:val="left"/>
      <w:pPr>
        <w:ind w:left="2880" w:hanging="360"/>
      </w:pPr>
      <w:rPr>
        <w:rFonts w:ascii="Symbol" w:hAnsi="Symbol" w:hint="default"/>
      </w:rPr>
    </w:lvl>
    <w:lvl w:ilvl="4" w:tplc="08100003" w:tentative="1">
      <w:start w:val="1"/>
      <w:numFmt w:val="bullet"/>
      <w:lvlText w:val="o"/>
      <w:lvlJc w:val="left"/>
      <w:pPr>
        <w:ind w:left="3600" w:hanging="360"/>
      </w:pPr>
      <w:rPr>
        <w:rFonts w:ascii="Courier New" w:hAnsi="Courier New" w:cs="Courier New" w:hint="default"/>
      </w:rPr>
    </w:lvl>
    <w:lvl w:ilvl="5" w:tplc="08100005" w:tentative="1">
      <w:start w:val="1"/>
      <w:numFmt w:val="bullet"/>
      <w:lvlText w:val=""/>
      <w:lvlJc w:val="left"/>
      <w:pPr>
        <w:ind w:left="4320" w:hanging="360"/>
      </w:pPr>
      <w:rPr>
        <w:rFonts w:ascii="Wingdings" w:hAnsi="Wingdings" w:hint="default"/>
      </w:rPr>
    </w:lvl>
    <w:lvl w:ilvl="6" w:tplc="08100001" w:tentative="1">
      <w:start w:val="1"/>
      <w:numFmt w:val="bullet"/>
      <w:lvlText w:val=""/>
      <w:lvlJc w:val="left"/>
      <w:pPr>
        <w:ind w:left="5040" w:hanging="360"/>
      </w:pPr>
      <w:rPr>
        <w:rFonts w:ascii="Symbol" w:hAnsi="Symbol" w:hint="default"/>
      </w:rPr>
    </w:lvl>
    <w:lvl w:ilvl="7" w:tplc="08100003" w:tentative="1">
      <w:start w:val="1"/>
      <w:numFmt w:val="bullet"/>
      <w:lvlText w:val="o"/>
      <w:lvlJc w:val="left"/>
      <w:pPr>
        <w:ind w:left="5760" w:hanging="360"/>
      </w:pPr>
      <w:rPr>
        <w:rFonts w:ascii="Courier New" w:hAnsi="Courier New" w:cs="Courier New" w:hint="default"/>
      </w:rPr>
    </w:lvl>
    <w:lvl w:ilvl="8" w:tplc="08100005" w:tentative="1">
      <w:start w:val="1"/>
      <w:numFmt w:val="bullet"/>
      <w:lvlText w:val=""/>
      <w:lvlJc w:val="left"/>
      <w:pPr>
        <w:ind w:left="6480" w:hanging="360"/>
      </w:pPr>
      <w:rPr>
        <w:rFonts w:ascii="Wingdings" w:hAnsi="Wingdings" w:hint="default"/>
      </w:rPr>
    </w:lvl>
  </w:abstractNum>
  <w:abstractNum w:abstractNumId="16">
    <w:nsid w:val="3A2D010D"/>
    <w:multiLevelType w:val="hybridMultilevel"/>
    <w:tmpl w:val="06D2E744"/>
    <w:lvl w:ilvl="0" w:tplc="6DBC2746">
      <w:start w:val="1"/>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7">
    <w:nsid w:val="3BE8754D"/>
    <w:multiLevelType w:val="hybridMultilevel"/>
    <w:tmpl w:val="1F44DE00"/>
    <w:lvl w:ilvl="0" w:tplc="5E6839CE">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58A57FCA"/>
    <w:multiLevelType w:val="hybridMultilevel"/>
    <w:tmpl w:val="6086814E"/>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9">
    <w:nsid w:val="635A4268"/>
    <w:multiLevelType w:val="hybridMultilevel"/>
    <w:tmpl w:val="5C8E3BB0"/>
    <w:lvl w:ilvl="0" w:tplc="4A7AB706">
      <w:start w:val="1"/>
      <w:numFmt w:val="decimal"/>
      <w:pStyle w:val="Heading1"/>
      <w:lvlText w:val="%1."/>
      <w:lvlJc w:val="left"/>
      <w:pPr>
        <w:ind w:left="360" w:hanging="360"/>
      </w:pPr>
      <w:rPr>
        <w:rFonts w:cs="Times New Roman"/>
        <w:i w:val="0"/>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20">
    <w:nsid w:val="78967461"/>
    <w:multiLevelType w:val="hybridMultilevel"/>
    <w:tmpl w:val="FB7687C8"/>
    <w:lvl w:ilvl="0" w:tplc="5E6839CE">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9"/>
  </w:num>
  <w:num w:numId="2">
    <w:abstractNumId w:val="13"/>
  </w:num>
  <w:num w:numId="3">
    <w:abstractNumId w:val="8"/>
  </w:num>
  <w:num w:numId="4">
    <w:abstractNumId w:val="3"/>
  </w:num>
  <w:num w:numId="5">
    <w:abstractNumId w:val="2"/>
  </w:num>
  <w:num w:numId="6">
    <w:abstractNumId w:val="1"/>
  </w:num>
  <w:num w:numId="7">
    <w:abstractNumId w:val="0"/>
  </w:num>
  <w:num w:numId="8">
    <w:abstractNumId w:val="9"/>
  </w:num>
  <w:num w:numId="9">
    <w:abstractNumId w:val="7"/>
  </w:num>
  <w:num w:numId="10">
    <w:abstractNumId w:val="6"/>
  </w:num>
  <w:num w:numId="11">
    <w:abstractNumId w:val="5"/>
  </w:num>
  <w:num w:numId="12">
    <w:abstractNumId w:val="4"/>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6"/>
  </w:num>
  <w:num w:numId="16">
    <w:abstractNumId w:val="12"/>
  </w:num>
  <w:num w:numId="17">
    <w:abstractNumId w:val="10"/>
  </w:num>
  <w:num w:numId="18">
    <w:abstractNumId w:val="11"/>
  </w:num>
  <w:num w:numId="19">
    <w:abstractNumId w:val="17"/>
  </w:num>
  <w:num w:numId="20">
    <w:abstractNumId w:val="20"/>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grammar="clean"/>
  <w:defaultTabStop w:val="708"/>
  <w:hyphenationZone w:val="283"/>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9A02BE"/>
    <w:rsid w:val="000006AD"/>
    <w:rsid w:val="00002A6F"/>
    <w:rsid w:val="00010AC0"/>
    <w:rsid w:val="00015CB5"/>
    <w:rsid w:val="00016101"/>
    <w:rsid w:val="0001681E"/>
    <w:rsid w:val="00030199"/>
    <w:rsid w:val="00035A4F"/>
    <w:rsid w:val="00040DF8"/>
    <w:rsid w:val="00046A43"/>
    <w:rsid w:val="0004797A"/>
    <w:rsid w:val="000517E9"/>
    <w:rsid w:val="00056BA4"/>
    <w:rsid w:val="000603DA"/>
    <w:rsid w:val="00065406"/>
    <w:rsid w:val="00065A0C"/>
    <w:rsid w:val="00073D4C"/>
    <w:rsid w:val="00077434"/>
    <w:rsid w:val="0009039C"/>
    <w:rsid w:val="00097114"/>
    <w:rsid w:val="00097B16"/>
    <w:rsid w:val="000A2F56"/>
    <w:rsid w:val="000A3409"/>
    <w:rsid w:val="000A5100"/>
    <w:rsid w:val="000A5634"/>
    <w:rsid w:val="000A5A0D"/>
    <w:rsid w:val="000B119A"/>
    <w:rsid w:val="000C2BBB"/>
    <w:rsid w:val="000C3A1F"/>
    <w:rsid w:val="000C4E7A"/>
    <w:rsid w:val="000D4AD3"/>
    <w:rsid w:val="000D5BC4"/>
    <w:rsid w:val="000E05DA"/>
    <w:rsid w:val="000E271B"/>
    <w:rsid w:val="000E3F5B"/>
    <w:rsid w:val="000E43EF"/>
    <w:rsid w:val="000E76B4"/>
    <w:rsid w:val="000F7230"/>
    <w:rsid w:val="000F7667"/>
    <w:rsid w:val="00103608"/>
    <w:rsid w:val="00107A54"/>
    <w:rsid w:val="00111F25"/>
    <w:rsid w:val="001133C4"/>
    <w:rsid w:val="0012643C"/>
    <w:rsid w:val="0013092F"/>
    <w:rsid w:val="00135648"/>
    <w:rsid w:val="00135F6E"/>
    <w:rsid w:val="0014177A"/>
    <w:rsid w:val="00144553"/>
    <w:rsid w:val="0014609C"/>
    <w:rsid w:val="001502E0"/>
    <w:rsid w:val="00162118"/>
    <w:rsid w:val="001706CB"/>
    <w:rsid w:val="00181B19"/>
    <w:rsid w:val="00182D2F"/>
    <w:rsid w:val="00186EAF"/>
    <w:rsid w:val="00193F41"/>
    <w:rsid w:val="00194839"/>
    <w:rsid w:val="001A55D1"/>
    <w:rsid w:val="001B2F22"/>
    <w:rsid w:val="001B447E"/>
    <w:rsid w:val="001B60EE"/>
    <w:rsid w:val="001C0765"/>
    <w:rsid w:val="001C21F1"/>
    <w:rsid w:val="001C4C1D"/>
    <w:rsid w:val="001C5B11"/>
    <w:rsid w:val="001E3A05"/>
    <w:rsid w:val="001E43C0"/>
    <w:rsid w:val="001F2B48"/>
    <w:rsid w:val="00202AC2"/>
    <w:rsid w:val="002051CF"/>
    <w:rsid w:val="00216C33"/>
    <w:rsid w:val="002179C6"/>
    <w:rsid w:val="0022122A"/>
    <w:rsid w:val="00222DEE"/>
    <w:rsid w:val="002306D9"/>
    <w:rsid w:val="002313A7"/>
    <w:rsid w:val="00233025"/>
    <w:rsid w:val="002354E7"/>
    <w:rsid w:val="00243387"/>
    <w:rsid w:val="00245A96"/>
    <w:rsid w:val="0025228B"/>
    <w:rsid w:val="002533B3"/>
    <w:rsid w:val="002575E3"/>
    <w:rsid w:val="00257D72"/>
    <w:rsid w:val="00260FB2"/>
    <w:rsid w:val="002632ED"/>
    <w:rsid w:val="00264E21"/>
    <w:rsid w:val="002663B6"/>
    <w:rsid w:val="002703B8"/>
    <w:rsid w:val="00271EB0"/>
    <w:rsid w:val="00272044"/>
    <w:rsid w:val="00273E2C"/>
    <w:rsid w:val="00273FFA"/>
    <w:rsid w:val="00276768"/>
    <w:rsid w:val="00276C54"/>
    <w:rsid w:val="002778C3"/>
    <w:rsid w:val="002858A3"/>
    <w:rsid w:val="00287A51"/>
    <w:rsid w:val="00292DA2"/>
    <w:rsid w:val="002A0A52"/>
    <w:rsid w:val="002A1F45"/>
    <w:rsid w:val="002A2009"/>
    <w:rsid w:val="002A5691"/>
    <w:rsid w:val="002B3386"/>
    <w:rsid w:val="002B427E"/>
    <w:rsid w:val="002B4C6D"/>
    <w:rsid w:val="002B63E2"/>
    <w:rsid w:val="002B6823"/>
    <w:rsid w:val="002C2BD5"/>
    <w:rsid w:val="002C3A1B"/>
    <w:rsid w:val="002C6E96"/>
    <w:rsid w:val="002D0591"/>
    <w:rsid w:val="002D116F"/>
    <w:rsid w:val="002D2FBB"/>
    <w:rsid w:val="002E11CB"/>
    <w:rsid w:val="002E17AF"/>
    <w:rsid w:val="002F2A81"/>
    <w:rsid w:val="002F66B0"/>
    <w:rsid w:val="0030059A"/>
    <w:rsid w:val="0030303A"/>
    <w:rsid w:val="003040B3"/>
    <w:rsid w:val="0030779A"/>
    <w:rsid w:val="003110A8"/>
    <w:rsid w:val="0031181F"/>
    <w:rsid w:val="00311FB0"/>
    <w:rsid w:val="0032293F"/>
    <w:rsid w:val="00322EDF"/>
    <w:rsid w:val="003235DE"/>
    <w:rsid w:val="00323F5C"/>
    <w:rsid w:val="003245B7"/>
    <w:rsid w:val="00331B91"/>
    <w:rsid w:val="00340AAD"/>
    <w:rsid w:val="00342670"/>
    <w:rsid w:val="00346CC3"/>
    <w:rsid w:val="00353C50"/>
    <w:rsid w:val="00354998"/>
    <w:rsid w:val="00355EC4"/>
    <w:rsid w:val="00360C72"/>
    <w:rsid w:val="00361722"/>
    <w:rsid w:val="00363A6D"/>
    <w:rsid w:val="0036439B"/>
    <w:rsid w:val="00365462"/>
    <w:rsid w:val="00366760"/>
    <w:rsid w:val="00366A8E"/>
    <w:rsid w:val="00366F39"/>
    <w:rsid w:val="00366FFC"/>
    <w:rsid w:val="0037060F"/>
    <w:rsid w:val="0037502F"/>
    <w:rsid w:val="003762FE"/>
    <w:rsid w:val="00376D11"/>
    <w:rsid w:val="00377051"/>
    <w:rsid w:val="003870C4"/>
    <w:rsid w:val="00397286"/>
    <w:rsid w:val="003A2924"/>
    <w:rsid w:val="003C5578"/>
    <w:rsid w:val="003D3998"/>
    <w:rsid w:val="003D520E"/>
    <w:rsid w:val="003E0662"/>
    <w:rsid w:val="003E0BF3"/>
    <w:rsid w:val="003E2A58"/>
    <w:rsid w:val="003E76DB"/>
    <w:rsid w:val="003F192B"/>
    <w:rsid w:val="003F2447"/>
    <w:rsid w:val="00404AD3"/>
    <w:rsid w:val="00414E99"/>
    <w:rsid w:val="004172DA"/>
    <w:rsid w:val="004203FC"/>
    <w:rsid w:val="00421216"/>
    <w:rsid w:val="00421EED"/>
    <w:rsid w:val="004238AB"/>
    <w:rsid w:val="00432F1F"/>
    <w:rsid w:val="0043521E"/>
    <w:rsid w:val="004368DA"/>
    <w:rsid w:val="00437CBC"/>
    <w:rsid w:val="00442FD8"/>
    <w:rsid w:val="00447A57"/>
    <w:rsid w:val="00450CB3"/>
    <w:rsid w:val="0045243B"/>
    <w:rsid w:val="00452F90"/>
    <w:rsid w:val="00453D54"/>
    <w:rsid w:val="00454661"/>
    <w:rsid w:val="00464ACF"/>
    <w:rsid w:val="004653DC"/>
    <w:rsid w:val="00466F41"/>
    <w:rsid w:val="0047743A"/>
    <w:rsid w:val="00480FFA"/>
    <w:rsid w:val="004851DC"/>
    <w:rsid w:val="00491CFC"/>
    <w:rsid w:val="00495640"/>
    <w:rsid w:val="00495A34"/>
    <w:rsid w:val="00495D48"/>
    <w:rsid w:val="004A103A"/>
    <w:rsid w:val="004A20A6"/>
    <w:rsid w:val="004C6721"/>
    <w:rsid w:val="004D3F7E"/>
    <w:rsid w:val="004D5E42"/>
    <w:rsid w:val="004D735C"/>
    <w:rsid w:val="004E1E51"/>
    <w:rsid w:val="004E374B"/>
    <w:rsid w:val="004E43BC"/>
    <w:rsid w:val="004E5B63"/>
    <w:rsid w:val="004E6981"/>
    <w:rsid w:val="004E6EB2"/>
    <w:rsid w:val="004F19AF"/>
    <w:rsid w:val="004F2AE5"/>
    <w:rsid w:val="004F3F20"/>
    <w:rsid w:val="004F4C8E"/>
    <w:rsid w:val="004F581D"/>
    <w:rsid w:val="004F752A"/>
    <w:rsid w:val="005015E6"/>
    <w:rsid w:val="00510F01"/>
    <w:rsid w:val="00513029"/>
    <w:rsid w:val="005132DF"/>
    <w:rsid w:val="005219CF"/>
    <w:rsid w:val="00521EF6"/>
    <w:rsid w:val="0052313E"/>
    <w:rsid w:val="005234CF"/>
    <w:rsid w:val="005270E8"/>
    <w:rsid w:val="00531AFE"/>
    <w:rsid w:val="005328E0"/>
    <w:rsid w:val="00533A3B"/>
    <w:rsid w:val="0053500A"/>
    <w:rsid w:val="00535D4D"/>
    <w:rsid w:val="00537413"/>
    <w:rsid w:val="00540C12"/>
    <w:rsid w:val="0054136A"/>
    <w:rsid w:val="00545F2E"/>
    <w:rsid w:val="00550D73"/>
    <w:rsid w:val="00552669"/>
    <w:rsid w:val="00553234"/>
    <w:rsid w:val="005545AA"/>
    <w:rsid w:val="005553EE"/>
    <w:rsid w:val="0056117B"/>
    <w:rsid w:val="00561D4F"/>
    <w:rsid w:val="00565255"/>
    <w:rsid w:val="00566A1E"/>
    <w:rsid w:val="005745D1"/>
    <w:rsid w:val="00576056"/>
    <w:rsid w:val="005800A6"/>
    <w:rsid w:val="005856E0"/>
    <w:rsid w:val="005965FB"/>
    <w:rsid w:val="0059664A"/>
    <w:rsid w:val="005A2D66"/>
    <w:rsid w:val="005A35D1"/>
    <w:rsid w:val="005B1704"/>
    <w:rsid w:val="005B1E39"/>
    <w:rsid w:val="005B4294"/>
    <w:rsid w:val="005B4E5D"/>
    <w:rsid w:val="005D0A9D"/>
    <w:rsid w:val="005D26C3"/>
    <w:rsid w:val="005D318E"/>
    <w:rsid w:val="005D3941"/>
    <w:rsid w:val="005D7026"/>
    <w:rsid w:val="005E021D"/>
    <w:rsid w:val="005E132F"/>
    <w:rsid w:val="005E29E4"/>
    <w:rsid w:val="005E7DE1"/>
    <w:rsid w:val="005F0E34"/>
    <w:rsid w:val="005F19F3"/>
    <w:rsid w:val="005F6F2C"/>
    <w:rsid w:val="0060030B"/>
    <w:rsid w:val="0061188C"/>
    <w:rsid w:val="0061346D"/>
    <w:rsid w:val="006245D7"/>
    <w:rsid w:val="006329F4"/>
    <w:rsid w:val="006370A4"/>
    <w:rsid w:val="00637429"/>
    <w:rsid w:val="0064271E"/>
    <w:rsid w:val="006461D3"/>
    <w:rsid w:val="00661C09"/>
    <w:rsid w:val="0066521A"/>
    <w:rsid w:val="00665472"/>
    <w:rsid w:val="00671725"/>
    <w:rsid w:val="00671F8F"/>
    <w:rsid w:val="0067305D"/>
    <w:rsid w:val="00674A20"/>
    <w:rsid w:val="00682321"/>
    <w:rsid w:val="006A0079"/>
    <w:rsid w:val="006A1040"/>
    <w:rsid w:val="006A7ABB"/>
    <w:rsid w:val="006B5221"/>
    <w:rsid w:val="006B5F9A"/>
    <w:rsid w:val="006B7AD3"/>
    <w:rsid w:val="006C3E7F"/>
    <w:rsid w:val="006D01DD"/>
    <w:rsid w:val="006D09DE"/>
    <w:rsid w:val="006D5A80"/>
    <w:rsid w:val="006D78CE"/>
    <w:rsid w:val="006D7A4C"/>
    <w:rsid w:val="006E5274"/>
    <w:rsid w:val="006E538D"/>
    <w:rsid w:val="006E5E2B"/>
    <w:rsid w:val="006E6AC8"/>
    <w:rsid w:val="006F1195"/>
    <w:rsid w:val="00703004"/>
    <w:rsid w:val="00705687"/>
    <w:rsid w:val="007177A1"/>
    <w:rsid w:val="00720943"/>
    <w:rsid w:val="00721EE2"/>
    <w:rsid w:val="007264B6"/>
    <w:rsid w:val="00730C91"/>
    <w:rsid w:val="007326A1"/>
    <w:rsid w:val="00735B5C"/>
    <w:rsid w:val="00736715"/>
    <w:rsid w:val="00737E2F"/>
    <w:rsid w:val="00741665"/>
    <w:rsid w:val="0074282A"/>
    <w:rsid w:val="007447D0"/>
    <w:rsid w:val="00744C2B"/>
    <w:rsid w:val="00750574"/>
    <w:rsid w:val="0075301F"/>
    <w:rsid w:val="00756F1D"/>
    <w:rsid w:val="007603A6"/>
    <w:rsid w:val="00766A93"/>
    <w:rsid w:val="00770865"/>
    <w:rsid w:val="0077760C"/>
    <w:rsid w:val="00777FBB"/>
    <w:rsid w:val="007841FE"/>
    <w:rsid w:val="00785795"/>
    <w:rsid w:val="00786B88"/>
    <w:rsid w:val="00790366"/>
    <w:rsid w:val="007916CA"/>
    <w:rsid w:val="0079736C"/>
    <w:rsid w:val="007A1805"/>
    <w:rsid w:val="007A4103"/>
    <w:rsid w:val="007A5511"/>
    <w:rsid w:val="007A6754"/>
    <w:rsid w:val="007A684C"/>
    <w:rsid w:val="007B1A46"/>
    <w:rsid w:val="007C3EA5"/>
    <w:rsid w:val="007D19C4"/>
    <w:rsid w:val="007D1FF9"/>
    <w:rsid w:val="007D3A56"/>
    <w:rsid w:val="007D78B0"/>
    <w:rsid w:val="007E0333"/>
    <w:rsid w:val="007E2B07"/>
    <w:rsid w:val="007E4712"/>
    <w:rsid w:val="007E5D12"/>
    <w:rsid w:val="007F5450"/>
    <w:rsid w:val="007F77CB"/>
    <w:rsid w:val="007F7DD8"/>
    <w:rsid w:val="008060E8"/>
    <w:rsid w:val="0081282F"/>
    <w:rsid w:val="00812961"/>
    <w:rsid w:val="00814DA5"/>
    <w:rsid w:val="0081594E"/>
    <w:rsid w:val="00821235"/>
    <w:rsid w:val="00832152"/>
    <w:rsid w:val="00837B23"/>
    <w:rsid w:val="0084067A"/>
    <w:rsid w:val="00841D12"/>
    <w:rsid w:val="00843327"/>
    <w:rsid w:val="00844582"/>
    <w:rsid w:val="008501D2"/>
    <w:rsid w:val="00850298"/>
    <w:rsid w:val="008560DB"/>
    <w:rsid w:val="00856E1B"/>
    <w:rsid w:val="008576A1"/>
    <w:rsid w:val="00865F41"/>
    <w:rsid w:val="00867016"/>
    <w:rsid w:val="008709CF"/>
    <w:rsid w:val="00872E62"/>
    <w:rsid w:val="00890844"/>
    <w:rsid w:val="008921D4"/>
    <w:rsid w:val="00892F1F"/>
    <w:rsid w:val="008943E5"/>
    <w:rsid w:val="008A204E"/>
    <w:rsid w:val="008A511C"/>
    <w:rsid w:val="008A77DE"/>
    <w:rsid w:val="008B1785"/>
    <w:rsid w:val="008B21C4"/>
    <w:rsid w:val="008B2409"/>
    <w:rsid w:val="008B4BD8"/>
    <w:rsid w:val="008B59FB"/>
    <w:rsid w:val="008C0023"/>
    <w:rsid w:val="008C3D34"/>
    <w:rsid w:val="008C62C8"/>
    <w:rsid w:val="008D1BDA"/>
    <w:rsid w:val="008D794F"/>
    <w:rsid w:val="008D7E42"/>
    <w:rsid w:val="008E4FF4"/>
    <w:rsid w:val="008E6604"/>
    <w:rsid w:val="008E6E9F"/>
    <w:rsid w:val="008F14D8"/>
    <w:rsid w:val="008F17E6"/>
    <w:rsid w:val="008F6023"/>
    <w:rsid w:val="008F70ED"/>
    <w:rsid w:val="008F765E"/>
    <w:rsid w:val="009007A9"/>
    <w:rsid w:val="009040CC"/>
    <w:rsid w:val="00905988"/>
    <w:rsid w:val="009166B5"/>
    <w:rsid w:val="00917588"/>
    <w:rsid w:val="00920ADD"/>
    <w:rsid w:val="00921375"/>
    <w:rsid w:val="0093089E"/>
    <w:rsid w:val="00934F42"/>
    <w:rsid w:val="00935446"/>
    <w:rsid w:val="0094259F"/>
    <w:rsid w:val="00942950"/>
    <w:rsid w:val="00943777"/>
    <w:rsid w:val="0095070E"/>
    <w:rsid w:val="00951F77"/>
    <w:rsid w:val="00961BF0"/>
    <w:rsid w:val="00963F78"/>
    <w:rsid w:val="00965868"/>
    <w:rsid w:val="00967498"/>
    <w:rsid w:val="00967A95"/>
    <w:rsid w:val="00967DB6"/>
    <w:rsid w:val="00970039"/>
    <w:rsid w:val="009729ED"/>
    <w:rsid w:val="0097554A"/>
    <w:rsid w:val="0098678B"/>
    <w:rsid w:val="009906AA"/>
    <w:rsid w:val="00990CD4"/>
    <w:rsid w:val="009A02BE"/>
    <w:rsid w:val="009A11DC"/>
    <w:rsid w:val="009A1ABD"/>
    <w:rsid w:val="009A7B2C"/>
    <w:rsid w:val="009A7EB0"/>
    <w:rsid w:val="009B6A4D"/>
    <w:rsid w:val="009C0E57"/>
    <w:rsid w:val="009C2300"/>
    <w:rsid w:val="009C30F0"/>
    <w:rsid w:val="009C5F14"/>
    <w:rsid w:val="009C68C7"/>
    <w:rsid w:val="009C737A"/>
    <w:rsid w:val="009C78B4"/>
    <w:rsid w:val="009C7B6B"/>
    <w:rsid w:val="009C7FDB"/>
    <w:rsid w:val="009D0CBA"/>
    <w:rsid w:val="009D1583"/>
    <w:rsid w:val="009D2A04"/>
    <w:rsid w:val="009D57E3"/>
    <w:rsid w:val="009E5539"/>
    <w:rsid w:val="009E5717"/>
    <w:rsid w:val="00A00EA9"/>
    <w:rsid w:val="00A05834"/>
    <w:rsid w:val="00A11E02"/>
    <w:rsid w:val="00A15901"/>
    <w:rsid w:val="00A21952"/>
    <w:rsid w:val="00A23604"/>
    <w:rsid w:val="00A274E4"/>
    <w:rsid w:val="00A30A65"/>
    <w:rsid w:val="00A33729"/>
    <w:rsid w:val="00A34186"/>
    <w:rsid w:val="00A352DE"/>
    <w:rsid w:val="00A37015"/>
    <w:rsid w:val="00A373AC"/>
    <w:rsid w:val="00A42524"/>
    <w:rsid w:val="00A42E20"/>
    <w:rsid w:val="00A43A90"/>
    <w:rsid w:val="00A504B1"/>
    <w:rsid w:val="00A50C12"/>
    <w:rsid w:val="00A524CA"/>
    <w:rsid w:val="00A52726"/>
    <w:rsid w:val="00A53DEF"/>
    <w:rsid w:val="00A57887"/>
    <w:rsid w:val="00A605E8"/>
    <w:rsid w:val="00A6165A"/>
    <w:rsid w:val="00A64516"/>
    <w:rsid w:val="00A672F3"/>
    <w:rsid w:val="00A67878"/>
    <w:rsid w:val="00A7335A"/>
    <w:rsid w:val="00A832C7"/>
    <w:rsid w:val="00A851D7"/>
    <w:rsid w:val="00A851DD"/>
    <w:rsid w:val="00A864B6"/>
    <w:rsid w:val="00A90B7B"/>
    <w:rsid w:val="00A910F1"/>
    <w:rsid w:val="00A91EE7"/>
    <w:rsid w:val="00A92324"/>
    <w:rsid w:val="00A976BD"/>
    <w:rsid w:val="00AA3861"/>
    <w:rsid w:val="00AA6592"/>
    <w:rsid w:val="00AA66C8"/>
    <w:rsid w:val="00AA7984"/>
    <w:rsid w:val="00AB0ECE"/>
    <w:rsid w:val="00AC05E9"/>
    <w:rsid w:val="00AC6626"/>
    <w:rsid w:val="00AD1DEB"/>
    <w:rsid w:val="00AD2CDE"/>
    <w:rsid w:val="00AD5805"/>
    <w:rsid w:val="00AD6693"/>
    <w:rsid w:val="00AE0775"/>
    <w:rsid w:val="00AE4129"/>
    <w:rsid w:val="00AE65EA"/>
    <w:rsid w:val="00AF7B75"/>
    <w:rsid w:val="00B0009C"/>
    <w:rsid w:val="00B03754"/>
    <w:rsid w:val="00B056B7"/>
    <w:rsid w:val="00B079FD"/>
    <w:rsid w:val="00B127F2"/>
    <w:rsid w:val="00B16CF4"/>
    <w:rsid w:val="00B17813"/>
    <w:rsid w:val="00B203D7"/>
    <w:rsid w:val="00B25127"/>
    <w:rsid w:val="00B330F4"/>
    <w:rsid w:val="00B5345C"/>
    <w:rsid w:val="00B559A3"/>
    <w:rsid w:val="00B55E79"/>
    <w:rsid w:val="00B66BEF"/>
    <w:rsid w:val="00B67B29"/>
    <w:rsid w:val="00B7274A"/>
    <w:rsid w:val="00B75458"/>
    <w:rsid w:val="00B81773"/>
    <w:rsid w:val="00B9017B"/>
    <w:rsid w:val="00B9029E"/>
    <w:rsid w:val="00B91D5A"/>
    <w:rsid w:val="00B95FB6"/>
    <w:rsid w:val="00BA0DA7"/>
    <w:rsid w:val="00BA3807"/>
    <w:rsid w:val="00BB19BD"/>
    <w:rsid w:val="00BB5047"/>
    <w:rsid w:val="00BB5EC6"/>
    <w:rsid w:val="00BB79FB"/>
    <w:rsid w:val="00BC1D8B"/>
    <w:rsid w:val="00BC54B8"/>
    <w:rsid w:val="00BC6315"/>
    <w:rsid w:val="00BC6D5B"/>
    <w:rsid w:val="00BD648B"/>
    <w:rsid w:val="00BE1B68"/>
    <w:rsid w:val="00BE6048"/>
    <w:rsid w:val="00BE637E"/>
    <w:rsid w:val="00BE70CB"/>
    <w:rsid w:val="00BF0D88"/>
    <w:rsid w:val="00BF1162"/>
    <w:rsid w:val="00BF14F2"/>
    <w:rsid w:val="00BF7DB0"/>
    <w:rsid w:val="00C018E5"/>
    <w:rsid w:val="00C01D6E"/>
    <w:rsid w:val="00C030A0"/>
    <w:rsid w:val="00C033F0"/>
    <w:rsid w:val="00C041BF"/>
    <w:rsid w:val="00C04D84"/>
    <w:rsid w:val="00C05F95"/>
    <w:rsid w:val="00C14D99"/>
    <w:rsid w:val="00C2385B"/>
    <w:rsid w:val="00C23FD5"/>
    <w:rsid w:val="00C2596C"/>
    <w:rsid w:val="00C25BDB"/>
    <w:rsid w:val="00C27475"/>
    <w:rsid w:val="00C27DC9"/>
    <w:rsid w:val="00C307BF"/>
    <w:rsid w:val="00C3517A"/>
    <w:rsid w:val="00C36808"/>
    <w:rsid w:val="00C376C5"/>
    <w:rsid w:val="00C37C26"/>
    <w:rsid w:val="00C40FA7"/>
    <w:rsid w:val="00C4165A"/>
    <w:rsid w:val="00C42214"/>
    <w:rsid w:val="00C466F1"/>
    <w:rsid w:val="00C509E8"/>
    <w:rsid w:val="00C51ADC"/>
    <w:rsid w:val="00C62787"/>
    <w:rsid w:val="00C65CF1"/>
    <w:rsid w:val="00C663D8"/>
    <w:rsid w:val="00C70073"/>
    <w:rsid w:val="00C71891"/>
    <w:rsid w:val="00C77C85"/>
    <w:rsid w:val="00C86A1C"/>
    <w:rsid w:val="00CA004D"/>
    <w:rsid w:val="00CA127A"/>
    <w:rsid w:val="00CA6904"/>
    <w:rsid w:val="00CB32B6"/>
    <w:rsid w:val="00CC4D2B"/>
    <w:rsid w:val="00CD3E1A"/>
    <w:rsid w:val="00CD6DB3"/>
    <w:rsid w:val="00CD6F72"/>
    <w:rsid w:val="00CD79D5"/>
    <w:rsid w:val="00CE088F"/>
    <w:rsid w:val="00CE470D"/>
    <w:rsid w:val="00CE6A23"/>
    <w:rsid w:val="00CE730E"/>
    <w:rsid w:val="00CF3616"/>
    <w:rsid w:val="00CF71DD"/>
    <w:rsid w:val="00CF73C9"/>
    <w:rsid w:val="00D05D1B"/>
    <w:rsid w:val="00D06F05"/>
    <w:rsid w:val="00D144EA"/>
    <w:rsid w:val="00D14A5C"/>
    <w:rsid w:val="00D171CF"/>
    <w:rsid w:val="00D200B7"/>
    <w:rsid w:val="00D21BC9"/>
    <w:rsid w:val="00D22FDB"/>
    <w:rsid w:val="00D24BBE"/>
    <w:rsid w:val="00D24D3F"/>
    <w:rsid w:val="00D273E8"/>
    <w:rsid w:val="00D30356"/>
    <w:rsid w:val="00D35CB9"/>
    <w:rsid w:val="00D411DC"/>
    <w:rsid w:val="00D417F5"/>
    <w:rsid w:val="00D41F5D"/>
    <w:rsid w:val="00D50897"/>
    <w:rsid w:val="00D51B87"/>
    <w:rsid w:val="00D51F24"/>
    <w:rsid w:val="00D54626"/>
    <w:rsid w:val="00D55C2D"/>
    <w:rsid w:val="00D57725"/>
    <w:rsid w:val="00D60EA2"/>
    <w:rsid w:val="00D62062"/>
    <w:rsid w:val="00D6265E"/>
    <w:rsid w:val="00D65D15"/>
    <w:rsid w:val="00D66BEB"/>
    <w:rsid w:val="00D70F9E"/>
    <w:rsid w:val="00D71AA4"/>
    <w:rsid w:val="00D72CB7"/>
    <w:rsid w:val="00D73FE0"/>
    <w:rsid w:val="00D76CD6"/>
    <w:rsid w:val="00D8132E"/>
    <w:rsid w:val="00D816F3"/>
    <w:rsid w:val="00D84534"/>
    <w:rsid w:val="00D865D3"/>
    <w:rsid w:val="00D86CC8"/>
    <w:rsid w:val="00D915B1"/>
    <w:rsid w:val="00D91AFE"/>
    <w:rsid w:val="00D95BE2"/>
    <w:rsid w:val="00D96C35"/>
    <w:rsid w:val="00DA4EAA"/>
    <w:rsid w:val="00DA55D3"/>
    <w:rsid w:val="00DB2726"/>
    <w:rsid w:val="00DB5B22"/>
    <w:rsid w:val="00DB6173"/>
    <w:rsid w:val="00DC27A3"/>
    <w:rsid w:val="00DC399E"/>
    <w:rsid w:val="00DD1092"/>
    <w:rsid w:val="00DD1BA6"/>
    <w:rsid w:val="00DD2207"/>
    <w:rsid w:val="00DE387E"/>
    <w:rsid w:val="00DF5133"/>
    <w:rsid w:val="00DF61A9"/>
    <w:rsid w:val="00DF6890"/>
    <w:rsid w:val="00E00CAB"/>
    <w:rsid w:val="00E0302B"/>
    <w:rsid w:val="00E0437B"/>
    <w:rsid w:val="00E15F24"/>
    <w:rsid w:val="00E23990"/>
    <w:rsid w:val="00E23F86"/>
    <w:rsid w:val="00E26DBB"/>
    <w:rsid w:val="00E27501"/>
    <w:rsid w:val="00E438CB"/>
    <w:rsid w:val="00E50164"/>
    <w:rsid w:val="00E54F3E"/>
    <w:rsid w:val="00E54F8D"/>
    <w:rsid w:val="00E5672B"/>
    <w:rsid w:val="00E56EA4"/>
    <w:rsid w:val="00E57EB2"/>
    <w:rsid w:val="00E63605"/>
    <w:rsid w:val="00E6454C"/>
    <w:rsid w:val="00E665C0"/>
    <w:rsid w:val="00E709C1"/>
    <w:rsid w:val="00E714D3"/>
    <w:rsid w:val="00E719FE"/>
    <w:rsid w:val="00E80C92"/>
    <w:rsid w:val="00E8474E"/>
    <w:rsid w:val="00E86DDD"/>
    <w:rsid w:val="00E92AA5"/>
    <w:rsid w:val="00E948A1"/>
    <w:rsid w:val="00EA0053"/>
    <w:rsid w:val="00EA0DDA"/>
    <w:rsid w:val="00EA2417"/>
    <w:rsid w:val="00EA6BD4"/>
    <w:rsid w:val="00EA7BAD"/>
    <w:rsid w:val="00EB4BC7"/>
    <w:rsid w:val="00EB4EC1"/>
    <w:rsid w:val="00EC4350"/>
    <w:rsid w:val="00ED746F"/>
    <w:rsid w:val="00ED7B52"/>
    <w:rsid w:val="00EE3F0A"/>
    <w:rsid w:val="00EF303A"/>
    <w:rsid w:val="00EF54D3"/>
    <w:rsid w:val="00EF7D8B"/>
    <w:rsid w:val="00F00262"/>
    <w:rsid w:val="00F002A7"/>
    <w:rsid w:val="00F03748"/>
    <w:rsid w:val="00F05A61"/>
    <w:rsid w:val="00F13A61"/>
    <w:rsid w:val="00F20356"/>
    <w:rsid w:val="00F25F2A"/>
    <w:rsid w:val="00F273D0"/>
    <w:rsid w:val="00F27AC9"/>
    <w:rsid w:val="00F27F5D"/>
    <w:rsid w:val="00F440B9"/>
    <w:rsid w:val="00F452DD"/>
    <w:rsid w:val="00F4611B"/>
    <w:rsid w:val="00F55511"/>
    <w:rsid w:val="00F64DD6"/>
    <w:rsid w:val="00F67BC9"/>
    <w:rsid w:val="00F82628"/>
    <w:rsid w:val="00F86EF4"/>
    <w:rsid w:val="00F872C1"/>
    <w:rsid w:val="00F87882"/>
    <w:rsid w:val="00F9086B"/>
    <w:rsid w:val="00F91620"/>
    <w:rsid w:val="00F93FBD"/>
    <w:rsid w:val="00F94E8E"/>
    <w:rsid w:val="00F952AD"/>
    <w:rsid w:val="00F95BAC"/>
    <w:rsid w:val="00F95BBF"/>
    <w:rsid w:val="00F97719"/>
    <w:rsid w:val="00FA15E1"/>
    <w:rsid w:val="00FA68BA"/>
    <w:rsid w:val="00FB597D"/>
    <w:rsid w:val="00FB5A57"/>
    <w:rsid w:val="00FB761B"/>
    <w:rsid w:val="00FB7AAB"/>
    <w:rsid w:val="00FC3341"/>
    <w:rsid w:val="00FC4579"/>
    <w:rsid w:val="00FC7F40"/>
    <w:rsid w:val="00FD46FA"/>
    <w:rsid w:val="00FD4756"/>
    <w:rsid w:val="00FE49C3"/>
    <w:rsid w:val="00FE5A89"/>
    <w:rsid w:val="00FE7719"/>
    <w:rsid w:val="00FF0132"/>
    <w:rsid w:val="00FF1D48"/>
    <w:rsid w:val="00FF2C1B"/>
    <w:rsid w:val="00FF36E4"/>
  </w:rsids>
  <m:mathPr>
    <m:mathFont m:val="Cambria Math"/>
    <m:brkBin m:val="before"/>
    <m:brkBinSub m:val="--"/>
    <m:smallFrac m:val="0"/>
    <m:dispDef/>
    <m:lMargin m:val="0"/>
    <m:rMargin m:val="0"/>
    <m:defJc m:val="centerGroup"/>
    <m:wrapIndent m:val="1440"/>
    <m:intLim m:val="subSup"/>
    <m:naryLim m:val="undOvr"/>
  </m:mathPr>
  <w:themeFontLang w:val="it-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2AC1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643C"/>
    <w:pPr>
      <w:spacing w:line="336" w:lineRule="auto"/>
      <w:jc w:val="both"/>
    </w:pPr>
    <w:rPr>
      <w:rFonts w:asciiTheme="majorHAnsi" w:hAnsiTheme="majorHAnsi"/>
      <w:sz w:val="24"/>
      <w:szCs w:val="22"/>
      <w:lang w:eastAsia="en-US"/>
    </w:rPr>
  </w:style>
  <w:style w:type="paragraph" w:styleId="Heading1">
    <w:name w:val="heading 1"/>
    <w:basedOn w:val="Normal"/>
    <w:next w:val="Normal"/>
    <w:link w:val="Heading1Char"/>
    <w:uiPriority w:val="99"/>
    <w:qFormat/>
    <w:locked/>
    <w:rsid w:val="000A3409"/>
    <w:pPr>
      <w:keepNext/>
      <w:numPr>
        <w:numId w:val="1"/>
      </w:numPr>
      <w:suppressAutoHyphens/>
      <w:spacing w:line="240" w:lineRule="auto"/>
      <w:jc w:val="left"/>
      <w:outlineLvl w:val="0"/>
    </w:pPr>
    <w:rPr>
      <w:rFonts w:ascii="Times New Roman" w:hAnsi="Times New Roman"/>
      <w:i/>
      <w:color w:val="808080"/>
      <w:szCs w:val="24"/>
      <w:lang w:eastAsia="ar-SA"/>
    </w:rPr>
  </w:style>
  <w:style w:type="paragraph" w:styleId="Heading2">
    <w:name w:val="heading 2"/>
    <w:basedOn w:val="Normal"/>
    <w:next w:val="Normal"/>
    <w:link w:val="Heading2Char"/>
    <w:unhideWhenUsed/>
    <w:qFormat/>
    <w:locked/>
    <w:rsid w:val="00A42524"/>
    <w:pPr>
      <w:keepNext/>
      <w:keepLines/>
      <w:spacing w:before="200"/>
      <w:outlineLvl w:val="1"/>
    </w:pPr>
    <w:rPr>
      <w:rFonts w:eastAsiaTheme="majorEastAsia" w:cstheme="majorBidi"/>
      <w:b/>
      <w:bCs/>
      <w:color w:val="4F81BD" w:themeColor="accent1"/>
      <w:sz w:val="26"/>
      <w:szCs w:val="26"/>
    </w:rPr>
  </w:style>
  <w:style w:type="paragraph" w:styleId="Heading3">
    <w:name w:val="heading 3"/>
    <w:basedOn w:val="Normal"/>
    <w:next w:val="Normal"/>
    <w:link w:val="Heading3Char"/>
    <w:qFormat/>
    <w:locked/>
    <w:rsid w:val="00E15F24"/>
    <w:pPr>
      <w:keepNext/>
      <w:suppressAutoHyphens/>
      <w:spacing w:before="240" w:after="60" w:line="240" w:lineRule="auto"/>
      <w:jc w:val="left"/>
      <w:outlineLvl w:val="2"/>
    </w:pPr>
    <w:rPr>
      <w:rFonts w:ascii="Arial" w:eastAsia="Times New Roman" w:hAnsi="Arial" w:cs="Arial"/>
      <w:b/>
      <w:bCs/>
      <w:sz w:val="26"/>
      <w:szCs w:val="26"/>
      <w:lang w:eastAsia="ar-SA"/>
    </w:rPr>
  </w:style>
  <w:style w:type="paragraph" w:styleId="Heading6">
    <w:name w:val="heading 6"/>
    <w:basedOn w:val="Normal"/>
    <w:next w:val="Normal"/>
    <w:link w:val="Heading6Char"/>
    <w:uiPriority w:val="99"/>
    <w:qFormat/>
    <w:locked/>
    <w:rsid w:val="00CF73C9"/>
    <w:pPr>
      <w:suppressAutoHyphens/>
      <w:spacing w:before="240" w:after="60" w:line="240" w:lineRule="auto"/>
      <w:jc w:val="left"/>
      <w:outlineLvl w:val="5"/>
    </w:pPr>
    <w:rPr>
      <w:rFonts w:ascii="Times New Roman" w:hAnsi="Times New Roman"/>
      <w:b/>
      <w:bCs/>
      <w:sz w:val="22"/>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A3409"/>
    <w:rPr>
      <w:rFonts w:ascii="Times New Roman" w:hAnsi="Times New Roman"/>
      <w:i/>
      <w:color w:val="808080"/>
      <w:sz w:val="24"/>
      <w:szCs w:val="24"/>
      <w:lang w:eastAsia="ar-SA"/>
    </w:rPr>
  </w:style>
  <w:style w:type="character" w:customStyle="1" w:styleId="Heading6Char">
    <w:name w:val="Heading 6 Char"/>
    <w:basedOn w:val="DefaultParagraphFont"/>
    <w:link w:val="Heading6"/>
    <w:uiPriority w:val="99"/>
    <w:semiHidden/>
    <w:locked/>
    <w:rsid w:val="0075301F"/>
    <w:rPr>
      <w:rFonts w:ascii="Calibri" w:hAnsi="Calibri" w:cs="Times New Roman"/>
      <w:b/>
      <w:bCs/>
      <w:lang w:eastAsia="en-US"/>
    </w:rPr>
  </w:style>
  <w:style w:type="paragraph" w:styleId="BalloonText">
    <w:name w:val="Balloon Text"/>
    <w:basedOn w:val="Normal"/>
    <w:link w:val="BalloonTextChar"/>
    <w:uiPriority w:val="99"/>
    <w:semiHidden/>
    <w:rsid w:val="009A02B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A02BE"/>
    <w:rPr>
      <w:rFonts w:ascii="Tahoma" w:hAnsi="Tahoma" w:cs="Tahoma"/>
      <w:sz w:val="16"/>
      <w:szCs w:val="16"/>
    </w:rPr>
  </w:style>
  <w:style w:type="table" w:styleId="TableGrid">
    <w:name w:val="Table Grid"/>
    <w:basedOn w:val="TableNormal"/>
    <w:uiPriority w:val="99"/>
    <w:rsid w:val="009A02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List2-Accent6">
    <w:name w:val="Medium List 2 Accent 6"/>
    <w:basedOn w:val="TableNormal"/>
    <w:uiPriority w:val="99"/>
    <w:rsid w:val="009A02BE"/>
    <w:rPr>
      <w:rFonts w:ascii="Cambria" w:eastAsia="Times New Roman" w:hAnsi="Cambria"/>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sz="24" w:space="0" w:color="F79646"/>
          <w:right w:val="nil"/>
          <w:insideH w:val="nil"/>
          <w:insideV w:val="nil"/>
        </w:tcBorders>
        <w:shd w:val="clear" w:color="auto" w:fill="FFFFFF"/>
      </w:tcPr>
    </w:tblStylePr>
    <w:tblStylePr w:type="lastRow">
      <w:rPr>
        <w:rFonts w:cs="Times New Roman"/>
      </w:rPr>
      <w:tblPr/>
      <w:tcPr>
        <w:tcBorders>
          <w:top w:val="single" w:sz="8" w:space="0" w:color="F79646"/>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sz="8" w:space="0" w:color="F79646"/>
          <w:insideH w:val="nil"/>
          <w:insideV w:val="nil"/>
        </w:tcBorders>
        <w:shd w:val="clear" w:color="auto" w:fill="FFFFFF"/>
      </w:tcPr>
    </w:tblStylePr>
    <w:tblStylePr w:type="lastCol">
      <w:rPr>
        <w:rFonts w:cs="Times New Roman"/>
      </w:rPr>
      <w:tblPr/>
      <w:tcPr>
        <w:tcBorders>
          <w:top w:val="nil"/>
          <w:left w:val="single" w:sz="8" w:space="0" w:color="F79646"/>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FDE4D0"/>
      </w:tcPr>
    </w:tblStylePr>
    <w:tblStylePr w:type="band1Horz">
      <w:rPr>
        <w:rFonts w:cs="Times New Roman"/>
      </w:rPr>
      <w:tblPr/>
      <w:tcPr>
        <w:tcBorders>
          <w:top w:val="nil"/>
          <w:bottom w:val="nil"/>
          <w:insideH w:val="nil"/>
          <w:insideV w:val="nil"/>
        </w:tcBorders>
        <w:shd w:val="clear" w:color="auto" w:fill="FDE4D0"/>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LightShading-Accent6">
    <w:name w:val="Light Shading Accent 6"/>
    <w:basedOn w:val="TableNormal"/>
    <w:uiPriority w:val="99"/>
    <w:rsid w:val="009A02BE"/>
    <w:rPr>
      <w:color w:val="E36C0A"/>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F79646"/>
          <w:left w:val="nil"/>
          <w:bottom w:val="single" w:sz="8" w:space="0" w:color="F79646"/>
          <w:right w:val="nil"/>
          <w:insideH w:val="nil"/>
          <w:insideV w:val="nil"/>
        </w:tcBorders>
      </w:tcPr>
    </w:tblStylePr>
    <w:tblStylePr w:type="lastRow">
      <w:pPr>
        <w:spacing w:before="0" w:after="0"/>
      </w:pPr>
      <w:rPr>
        <w:rFonts w:cs="Times New Roman"/>
        <w:b/>
        <w:bCs/>
      </w:rPr>
      <w:tblPr/>
      <w:tcPr>
        <w:tcBorders>
          <w:top w:val="single" w:sz="8" w:space="0" w:color="F79646"/>
          <w:left w:val="nil"/>
          <w:bottom w:val="single" w:sz="8" w:space="0" w:color="F7964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FDE4D0"/>
      </w:tcPr>
    </w:tblStylePr>
    <w:tblStylePr w:type="band1Horz">
      <w:rPr>
        <w:rFonts w:cs="Times New Roman"/>
      </w:rPr>
      <w:tblPr/>
      <w:tcPr>
        <w:tcBorders>
          <w:left w:val="nil"/>
          <w:right w:val="nil"/>
          <w:insideH w:val="nil"/>
          <w:insideV w:val="nil"/>
        </w:tcBorders>
        <w:shd w:val="clear" w:color="auto" w:fill="FDE4D0"/>
      </w:tcPr>
    </w:tblStylePr>
  </w:style>
  <w:style w:type="paragraph" w:styleId="ListParagraph">
    <w:name w:val="List Paragraph"/>
    <w:basedOn w:val="Normal"/>
    <w:uiPriority w:val="99"/>
    <w:qFormat/>
    <w:rsid w:val="009A02BE"/>
    <w:pPr>
      <w:ind w:left="720"/>
      <w:contextualSpacing/>
    </w:pPr>
  </w:style>
  <w:style w:type="character" w:styleId="Hyperlink">
    <w:name w:val="Hyperlink"/>
    <w:basedOn w:val="DefaultParagraphFont"/>
    <w:uiPriority w:val="99"/>
    <w:rsid w:val="009A02BE"/>
    <w:rPr>
      <w:rFonts w:cs="Times New Roman"/>
      <w:color w:val="0000FF"/>
      <w:u w:val="single"/>
    </w:rPr>
  </w:style>
  <w:style w:type="character" w:styleId="CommentReference">
    <w:name w:val="annotation reference"/>
    <w:basedOn w:val="DefaultParagraphFont"/>
    <w:uiPriority w:val="99"/>
    <w:semiHidden/>
    <w:rsid w:val="009A02BE"/>
    <w:rPr>
      <w:rFonts w:cs="Times New Roman"/>
      <w:sz w:val="16"/>
      <w:szCs w:val="16"/>
    </w:rPr>
  </w:style>
  <w:style w:type="paragraph" w:styleId="CommentText">
    <w:name w:val="annotation text"/>
    <w:basedOn w:val="Normal"/>
    <w:link w:val="CommentTextChar"/>
    <w:uiPriority w:val="99"/>
    <w:semiHidden/>
    <w:rsid w:val="009A02BE"/>
    <w:pPr>
      <w:spacing w:line="240" w:lineRule="auto"/>
    </w:pPr>
    <w:rPr>
      <w:sz w:val="20"/>
      <w:szCs w:val="20"/>
    </w:rPr>
  </w:style>
  <w:style w:type="character" w:customStyle="1" w:styleId="CommentTextChar">
    <w:name w:val="Comment Text Char"/>
    <w:basedOn w:val="DefaultParagraphFont"/>
    <w:link w:val="CommentText"/>
    <w:uiPriority w:val="99"/>
    <w:semiHidden/>
    <w:locked/>
    <w:rsid w:val="009A02BE"/>
    <w:rPr>
      <w:rFonts w:cs="Times New Roman"/>
      <w:sz w:val="20"/>
      <w:szCs w:val="20"/>
    </w:rPr>
  </w:style>
  <w:style w:type="table" w:styleId="LightShading-Accent2">
    <w:name w:val="Light Shading Accent 2"/>
    <w:basedOn w:val="TableNormal"/>
    <w:uiPriority w:val="99"/>
    <w:rsid w:val="009A02BE"/>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left w:val="nil"/>
          <w:right w:val="nil"/>
          <w:insideH w:val="nil"/>
          <w:insideV w:val="nil"/>
        </w:tcBorders>
        <w:shd w:val="clear" w:color="auto" w:fill="EFD3D2"/>
      </w:tcPr>
    </w:tblStylePr>
  </w:style>
  <w:style w:type="table" w:styleId="MediumShading1-Accent6">
    <w:name w:val="Medium Shading 1 Accent 6"/>
    <w:basedOn w:val="TableNormal"/>
    <w:uiPriority w:val="99"/>
    <w:rsid w:val="009A02BE"/>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pPr>
      <w:rPr>
        <w:rFonts w:cs="Times New Roman"/>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DE4D0"/>
      </w:tcPr>
    </w:tblStylePr>
    <w:tblStylePr w:type="band1Horz">
      <w:rPr>
        <w:rFonts w:cs="Times New Roman"/>
      </w:rPr>
      <w:tblPr/>
      <w:tcPr>
        <w:tcBorders>
          <w:insideH w:val="nil"/>
          <w:insideV w:val="nil"/>
        </w:tcBorders>
        <w:shd w:val="clear" w:color="auto" w:fill="FDE4D0"/>
      </w:tcPr>
    </w:tblStylePr>
    <w:tblStylePr w:type="band2Horz">
      <w:rPr>
        <w:rFonts w:cs="Times New Roman"/>
      </w:rPr>
      <w:tblPr/>
      <w:tcPr>
        <w:tcBorders>
          <w:insideH w:val="nil"/>
          <w:insideV w:val="nil"/>
        </w:tcBorders>
      </w:tcPr>
    </w:tblStylePr>
  </w:style>
  <w:style w:type="table" w:styleId="LightGrid-Accent6">
    <w:name w:val="Light Grid Accent 6"/>
    <w:basedOn w:val="TableNormal"/>
    <w:uiPriority w:val="99"/>
    <w:rsid w:val="009A02BE"/>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rPr>
        <w:rFonts w:cs="Times New Roman"/>
      </w:rPr>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rPr>
        <w:rFonts w:cs="Times New Roman"/>
      </w:rPr>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rPr>
        <w:rFonts w:cs="Times New Roman"/>
      </w:rPr>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paragraph" w:styleId="Header">
    <w:name w:val="header"/>
    <w:basedOn w:val="Normal"/>
    <w:link w:val="HeaderChar"/>
    <w:uiPriority w:val="99"/>
    <w:rsid w:val="001F2B48"/>
    <w:pPr>
      <w:tabs>
        <w:tab w:val="center" w:pos="4819"/>
        <w:tab w:val="right" w:pos="9638"/>
      </w:tabs>
      <w:spacing w:line="240" w:lineRule="auto"/>
    </w:pPr>
  </w:style>
  <w:style w:type="character" w:customStyle="1" w:styleId="HeaderChar">
    <w:name w:val="Header Char"/>
    <w:basedOn w:val="DefaultParagraphFont"/>
    <w:link w:val="Header"/>
    <w:uiPriority w:val="99"/>
    <w:locked/>
    <w:rsid w:val="001F2B48"/>
    <w:rPr>
      <w:rFonts w:cs="Times New Roman"/>
      <w:sz w:val="24"/>
    </w:rPr>
  </w:style>
  <w:style w:type="paragraph" w:styleId="Footer">
    <w:name w:val="footer"/>
    <w:basedOn w:val="Normal"/>
    <w:link w:val="FooterChar"/>
    <w:uiPriority w:val="99"/>
    <w:rsid w:val="001F2B48"/>
    <w:pPr>
      <w:tabs>
        <w:tab w:val="center" w:pos="4819"/>
        <w:tab w:val="right" w:pos="9638"/>
      </w:tabs>
      <w:spacing w:line="240" w:lineRule="auto"/>
    </w:pPr>
  </w:style>
  <w:style w:type="character" w:customStyle="1" w:styleId="FooterChar">
    <w:name w:val="Footer Char"/>
    <w:basedOn w:val="DefaultParagraphFont"/>
    <w:link w:val="Footer"/>
    <w:uiPriority w:val="99"/>
    <w:locked/>
    <w:rsid w:val="001F2B48"/>
    <w:rPr>
      <w:rFonts w:cs="Times New Roman"/>
      <w:sz w:val="24"/>
    </w:rPr>
  </w:style>
  <w:style w:type="paragraph" w:styleId="PlainText">
    <w:name w:val="Plain Text"/>
    <w:basedOn w:val="Normal"/>
    <w:link w:val="PlainTextChar"/>
    <w:uiPriority w:val="99"/>
    <w:rsid w:val="0074282A"/>
    <w:pPr>
      <w:spacing w:line="240" w:lineRule="auto"/>
      <w:jc w:val="left"/>
    </w:pPr>
    <w:rPr>
      <w:rFonts w:ascii="Courier New" w:eastAsia="Times New Roman" w:hAnsi="Courier New" w:cs="Courier New"/>
      <w:sz w:val="20"/>
      <w:szCs w:val="20"/>
      <w:lang w:eastAsia="it-IT"/>
    </w:rPr>
  </w:style>
  <w:style w:type="character" w:customStyle="1" w:styleId="PlainTextChar">
    <w:name w:val="Plain Text Char"/>
    <w:basedOn w:val="DefaultParagraphFont"/>
    <w:link w:val="PlainText"/>
    <w:uiPriority w:val="99"/>
    <w:locked/>
    <w:rsid w:val="0074282A"/>
    <w:rPr>
      <w:rFonts w:ascii="Courier New" w:hAnsi="Courier New" w:cs="Courier New"/>
      <w:sz w:val="20"/>
      <w:szCs w:val="20"/>
      <w:lang w:eastAsia="it-IT"/>
    </w:rPr>
  </w:style>
  <w:style w:type="paragraph" w:customStyle="1" w:styleId="Nessunaspaziatura1">
    <w:name w:val="Nessuna spaziatura1"/>
    <w:uiPriority w:val="99"/>
    <w:rsid w:val="00790366"/>
    <w:rPr>
      <w:rFonts w:ascii="Times New Roman" w:hAnsi="Times New Roman"/>
      <w:sz w:val="22"/>
      <w:szCs w:val="22"/>
      <w:lang w:eastAsia="en-US"/>
    </w:rPr>
  </w:style>
  <w:style w:type="paragraph" w:styleId="BodyText3">
    <w:name w:val="Body Text 3"/>
    <w:basedOn w:val="Normal"/>
    <w:link w:val="BodyText3Char1"/>
    <w:uiPriority w:val="99"/>
    <w:rsid w:val="0079736C"/>
    <w:rPr>
      <w:rFonts w:ascii="Arial" w:hAnsi="Arial" w:cs="Arial"/>
      <w:sz w:val="22"/>
      <w:lang w:eastAsia="it-IT"/>
    </w:rPr>
  </w:style>
  <w:style w:type="character" w:customStyle="1" w:styleId="BodyText3Char">
    <w:name w:val="Body Text 3 Char"/>
    <w:basedOn w:val="DefaultParagraphFont"/>
    <w:uiPriority w:val="99"/>
    <w:semiHidden/>
    <w:locked/>
    <w:rsid w:val="00D54626"/>
    <w:rPr>
      <w:rFonts w:cs="Times New Roman"/>
      <w:sz w:val="16"/>
      <w:szCs w:val="16"/>
      <w:lang w:eastAsia="en-US"/>
    </w:rPr>
  </w:style>
  <w:style w:type="character" w:customStyle="1" w:styleId="BodyText3Char1">
    <w:name w:val="Body Text 3 Char1"/>
    <w:basedOn w:val="DefaultParagraphFont"/>
    <w:link w:val="BodyText3"/>
    <w:uiPriority w:val="99"/>
    <w:locked/>
    <w:rsid w:val="0079736C"/>
    <w:rPr>
      <w:rFonts w:ascii="Arial" w:hAnsi="Arial" w:cs="Arial"/>
      <w:sz w:val="22"/>
      <w:szCs w:val="22"/>
      <w:lang w:val="it-IT" w:eastAsia="it-IT" w:bidi="ar-SA"/>
    </w:rPr>
  </w:style>
  <w:style w:type="paragraph" w:styleId="NormalWeb">
    <w:name w:val="Normal (Web)"/>
    <w:basedOn w:val="Normal"/>
    <w:uiPriority w:val="99"/>
    <w:rsid w:val="00F93FBD"/>
    <w:pPr>
      <w:spacing w:before="100" w:beforeAutospacing="1" w:after="100" w:afterAutospacing="1" w:line="240" w:lineRule="auto"/>
      <w:jc w:val="left"/>
    </w:pPr>
    <w:rPr>
      <w:rFonts w:ascii="Times New Roman" w:hAnsi="Times New Roman"/>
      <w:color w:val="000000"/>
      <w:szCs w:val="24"/>
      <w:lang w:eastAsia="it-IT"/>
    </w:rPr>
  </w:style>
  <w:style w:type="paragraph" w:customStyle="1" w:styleId="Default">
    <w:name w:val="Default"/>
    <w:rsid w:val="00CF71DD"/>
    <w:pPr>
      <w:autoSpaceDE w:val="0"/>
      <w:autoSpaceDN w:val="0"/>
      <w:adjustRightInd w:val="0"/>
    </w:pPr>
    <w:rPr>
      <w:rFonts w:ascii="Times New Roman" w:hAnsi="Times New Roman"/>
      <w:color w:val="000000"/>
      <w:sz w:val="24"/>
      <w:szCs w:val="24"/>
    </w:rPr>
  </w:style>
  <w:style w:type="character" w:styleId="Emphasis">
    <w:name w:val="Emphasis"/>
    <w:basedOn w:val="DefaultParagraphFont"/>
    <w:uiPriority w:val="20"/>
    <w:qFormat/>
    <w:locked/>
    <w:rsid w:val="000A3409"/>
    <w:rPr>
      <w:rFonts w:ascii="Times New Roman" w:hAnsi="Times New Roman" w:cs="Times New Roman"/>
      <w:i/>
      <w:iCs/>
      <w:color w:val="0070C0"/>
      <w:sz w:val="24"/>
    </w:rPr>
  </w:style>
  <w:style w:type="character" w:styleId="HTMLCite">
    <w:name w:val="HTML Cite"/>
    <w:basedOn w:val="DefaultParagraphFont"/>
    <w:uiPriority w:val="99"/>
    <w:rsid w:val="00377051"/>
    <w:rPr>
      <w:rFonts w:cs="Times New Roman"/>
      <w:i/>
      <w:iCs/>
    </w:rPr>
  </w:style>
  <w:style w:type="character" w:customStyle="1" w:styleId="apple-style-span">
    <w:name w:val="apple-style-span"/>
    <w:uiPriority w:val="99"/>
    <w:rsid w:val="00A11E02"/>
  </w:style>
  <w:style w:type="paragraph" w:styleId="BodyText">
    <w:name w:val="Body Text"/>
    <w:basedOn w:val="Normal"/>
    <w:link w:val="BodyTextChar"/>
    <w:uiPriority w:val="99"/>
    <w:rsid w:val="00A11E02"/>
    <w:pPr>
      <w:suppressAutoHyphens/>
      <w:spacing w:after="120" w:line="240" w:lineRule="auto"/>
      <w:jc w:val="left"/>
    </w:pPr>
    <w:rPr>
      <w:rFonts w:ascii="Times New Roman" w:hAnsi="Times New Roman"/>
      <w:szCs w:val="24"/>
      <w:lang w:eastAsia="ar-SA"/>
    </w:rPr>
  </w:style>
  <w:style w:type="character" w:customStyle="1" w:styleId="BodyTextChar">
    <w:name w:val="Body Text Char"/>
    <w:basedOn w:val="DefaultParagraphFont"/>
    <w:link w:val="BodyText"/>
    <w:uiPriority w:val="99"/>
    <w:semiHidden/>
    <w:locked/>
    <w:rsid w:val="0075301F"/>
    <w:rPr>
      <w:rFonts w:cs="Times New Roman"/>
      <w:sz w:val="24"/>
      <w:lang w:eastAsia="en-US"/>
    </w:rPr>
  </w:style>
  <w:style w:type="paragraph" w:styleId="BodyText2">
    <w:name w:val="Body Text 2"/>
    <w:basedOn w:val="Normal"/>
    <w:link w:val="BodyText2Char"/>
    <w:uiPriority w:val="99"/>
    <w:rsid w:val="005D26C3"/>
    <w:pPr>
      <w:spacing w:after="120"/>
    </w:pPr>
  </w:style>
  <w:style w:type="character" w:customStyle="1" w:styleId="BodyText2Char">
    <w:name w:val="Body Text 2 Char"/>
    <w:basedOn w:val="DefaultParagraphFont"/>
    <w:link w:val="BodyText2"/>
    <w:uiPriority w:val="99"/>
    <w:semiHidden/>
    <w:locked/>
    <w:rsid w:val="0075301F"/>
    <w:rPr>
      <w:rFonts w:cs="Times New Roman"/>
      <w:sz w:val="24"/>
      <w:lang w:eastAsia="en-US"/>
    </w:rPr>
  </w:style>
  <w:style w:type="character" w:customStyle="1" w:styleId="hps">
    <w:name w:val="hps"/>
    <w:basedOn w:val="DefaultParagraphFont"/>
    <w:rsid w:val="005D26C3"/>
    <w:rPr>
      <w:rFonts w:cs="Times New Roman"/>
    </w:rPr>
  </w:style>
  <w:style w:type="paragraph" w:styleId="NoSpacing">
    <w:name w:val="No Spacing"/>
    <w:uiPriority w:val="99"/>
    <w:qFormat/>
    <w:rsid w:val="00CF73C9"/>
    <w:rPr>
      <w:rFonts w:eastAsia="Times New Roman"/>
      <w:sz w:val="22"/>
      <w:szCs w:val="22"/>
      <w:lang w:eastAsia="en-US"/>
    </w:rPr>
  </w:style>
  <w:style w:type="paragraph" w:styleId="Title">
    <w:name w:val="Title"/>
    <w:basedOn w:val="Normal"/>
    <w:link w:val="TitleChar1"/>
    <w:uiPriority w:val="99"/>
    <w:qFormat/>
    <w:locked/>
    <w:rsid w:val="007E0333"/>
    <w:pPr>
      <w:spacing w:line="240" w:lineRule="auto"/>
    </w:pPr>
    <w:rPr>
      <w:rFonts w:ascii="Times New Roman" w:hAnsi="Times New Roman"/>
      <w:b/>
      <w:color w:val="E36C0A"/>
      <w:sz w:val="28"/>
      <w:szCs w:val="20"/>
      <w:lang w:val="en-GB"/>
    </w:rPr>
  </w:style>
  <w:style w:type="character" w:customStyle="1" w:styleId="TitleChar">
    <w:name w:val="Title Char"/>
    <w:basedOn w:val="DefaultParagraphFont"/>
    <w:uiPriority w:val="99"/>
    <w:locked/>
    <w:rsid w:val="0075301F"/>
    <w:rPr>
      <w:rFonts w:ascii="Cambria" w:hAnsi="Cambria" w:cs="Times New Roman"/>
      <w:b/>
      <w:bCs/>
      <w:kern w:val="28"/>
      <w:sz w:val="32"/>
      <w:szCs w:val="32"/>
      <w:lang w:eastAsia="en-US"/>
    </w:rPr>
  </w:style>
  <w:style w:type="character" w:customStyle="1" w:styleId="TitleChar1">
    <w:name w:val="Title Char1"/>
    <w:link w:val="Title"/>
    <w:uiPriority w:val="99"/>
    <w:locked/>
    <w:rsid w:val="007E0333"/>
    <w:rPr>
      <w:rFonts w:ascii="Times New Roman" w:hAnsi="Times New Roman"/>
      <w:b/>
      <w:color w:val="E36C0A"/>
      <w:sz w:val="28"/>
      <w:szCs w:val="20"/>
      <w:lang w:val="en-GB" w:eastAsia="en-US"/>
    </w:rPr>
  </w:style>
  <w:style w:type="paragraph" w:customStyle="1" w:styleId="BRCEEAffiliationContact">
    <w:name w:val="_BRCEE_Affiliation&amp;Contact"/>
    <w:basedOn w:val="Normal"/>
    <w:uiPriority w:val="99"/>
    <w:rsid w:val="006461D3"/>
    <w:pPr>
      <w:keepLines/>
      <w:spacing w:line="240" w:lineRule="auto"/>
      <w:jc w:val="center"/>
    </w:pPr>
    <w:rPr>
      <w:rFonts w:ascii="Times New Roman" w:hAnsi="Times New Roman"/>
      <w:sz w:val="20"/>
      <w:szCs w:val="24"/>
      <w:lang w:val="en-GB"/>
    </w:rPr>
  </w:style>
  <w:style w:type="paragraph" w:customStyle="1" w:styleId="Paragrafoelenco1">
    <w:name w:val="Paragrafo elenco1"/>
    <w:basedOn w:val="Normal"/>
    <w:uiPriority w:val="99"/>
    <w:rsid w:val="006461D3"/>
    <w:pPr>
      <w:spacing w:after="200" w:line="276" w:lineRule="auto"/>
      <w:ind w:left="720"/>
      <w:contextualSpacing/>
      <w:jc w:val="left"/>
    </w:pPr>
    <w:rPr>
      <w:rFonts w:eastAsia="Times New Roman"/>
      <w:sz w:val="22"/>
    </w:rPr>
  </w:style>
  <w:style w:type="paragraph" w:styleId="CommentSubject">
    <w:name w:val="annotation subject"/>
    <w:basedOn w:val="CommentText"/>
    <w:next w:val="CommentText"/>
    <w:link w:val="CommentSubjectChar"/>
    <w:uiPriority w:val="99"/>
    <w:semiHidden/>
    <w:unhideWhenUsed/>
    <w:rsid w:val="00C466F1"/>
    <w:pPr>
      <w:spacing w:line="480" w:lineRule="auto"/>
    </w:pPr>
    <w:rPr>
      <w:b/>
      <w:bCs/>
    </w:rPr>
  </w:style>
  <w:style w:type="character" w:customStyle="1" w:styleId="CommentSubjectChar">
    <w:name w:val="Comment Subject Char"/>
    <w:basedOn w:val="CommentTextChar"/>
    <w:link w:val="CommentSubject"/>
    <w:uiPriority w:val="99"/>
    <w:semiHidden/>
    <w:rsid w:val="00C466F1"/>
    <w:rPr>
      <w:rFonts w:cs="Times New Roman"/>
      <w:b/>
      <w:bCs/>
      <w:sz w:val="20"/>
      <w:szCs w:val="20"/>
      <w:lang w:eastAsia="en-US"/>
    </w:rPr>
  </w:style>
  <w:style w:type="character" w:styleId="Strong">
    <w:name w:val="Strong"/>
    <w:basedOn w:val="DefaultParagraphFont"/>
    <w:uiPriority w:val="22"/>
    <w:qFormat/>
    <w:locked/>
    <w:rsid w:val="007E0333"/>
    <w:rPr>
      <w:b/>
      <w:bCs/>
    </w:rPr>
  </w:style>
  <w:style w:type="paragraph" w:styleId="Revision">
    <w:name w:val="Revision"/>
    <w:hidden/>
    <w:uiPriority w:val="99"/>
    <w:semiHidden/>
    <w:rsid w:val="009040CC"/>
    <w:rPr>
      <w:sz w:val="24"/>
      <w:szCs w:val="22"/>
      <w:lang w:eastAsia="en-US"/>
    </w:rPr>
  </w:style>
  <w:style w:type="paragraph" w:customStyle="1" w:styleId="Titoliabstract">
    <w:name w:val="Titoli abstract"/>
    <w:basedOn w:val="Title"/>
    <w:link w:val="TitoliabstractCarattere"/>
    <w:qFormat/>
    <w:rsid w:val="0012643C"/>
    <w:pPr>
      <w:spacing w:line="360" w:lineRule="auto"/>
    </w:pPr>
    <w:rPr>
      <w:rFonts w:ascii="Cambria" w:hAnsi="Cambria"/>
      <w:color w:val="3366FF"/>
      <w:szCs w:val="28"/>
      <w:lang w:val="it-IT"/>
    </w:rPr>
  </w:style>
  <w:style w:type="paragraph" w:customStyle="1" w:styleId="Autori">
    <w:name w:val="Autori"/>
    <w:basedOn w:val="Normal"/>
    <w:link w:val="AutoriCarattere"/>
    <w:autoRedefine/>
    <w:qFormat/>
    <w:rsid w:val="005D3941"/>
    <w:pPr>
      <w:snapToGrid w:val="0"/>
    </w:pPr>
    <w:rPr>
      <w:rFonts w:cs="Arial"/>
      <w:i/>
      <w:color w:val="000066"/>
      <w:szCs w:val="24"/>
    </w:rPr>
  </w:style>
  <w:style w:type="character" w:customStyle="1" w:styleId="TitoliabstractCarattere">
    <w:name w:val="Titoli abstract Carattere"/>
    <w:basedOn w:val="TitleChar1"/>
    <w:link w:val="Titoliabstract"/>
    <w:rsid w:val="0012643C"/>
    <w:rPr>
      <w:rFonts w:ascii="Cambria" w:hAnsi="Cambria"/>
      <w:b/>
      <w:color w:val="3366FF"/>
      <w:sz w:val="28"/>
      <w:szCs w:val="28"/>
      <w:lang w:val="en-GB" w:eastAsia="en-US"/>
    </w:rPr>
  </w:style>
  <w:style w:type="paragraph" w:customStyle="1" w:styleId="Auteur">
    <w:name w:val="Auteur"/>
    <w:basedOn w:val="Normal"/>
    <w:uiPriority w:val="99"/>
    <w:rsid w:val="00E54F8D"/>
    <w:pPr>
      <w:keepNext/>
      <w:tabs>
        <w:tab w:val="center" w:pos="7100"/>
        <w:tab w:val="right" w:pos="9000"/>
      </w:tabs>
      <w:suppressAutoHyphens/>
      <w:spacing w:before="160" w:after="160" w:line="240" w:lineRule="auto"/>
      <w:jc w:val="left"/>
    </w:pPr>
    <w:rPr>
      <w:rFonts w:ascii="Times New Roman" w:eastAsia="MS ??" w:hAnsi="Times New Roman"/>
      <w:b/>
      <w:bCs/>
      <w:kern w:val="1"/>
      <w:szCs w:val="24"/>
      <w:lang w:val="fr-FR" w:eastAsia="ar-SA"/>
    </w:rPr>
  </w:style>
  <w:style w:type="character" w:customStyle="1" w:styleId="AutoriCarattere">
    <w:name w:val="Autori Carattere"/>
    <w:basedOn w:val="DefaultParagraphFont"/>
    <w:link w:val="Autori"/>
    <w:rsid w:val="005D3941"/>
    <w:rPr>
      <w:rFonts w:asciiTheme="majorHAnsi" w:hAnsiTheme="majorHAnsi" w:cs="Arial"/>
      <w:i/>
      <w:color w:val="000066"/>
      <w:sz w:val="24"/>
      <w:szCs w:val="24"/>
      <w:lang w:eastAsia="en-US"/>
    </w:rPr>
  </w:style>
  <w:style w:type="character" w:customStyle="1" w:styleId="Heading3Char">
    <w:name w:val="Heading 3 Char"/>
    <w:basedOn w:val="DefaultParagraphFont"/>
    <w:link w:val="Heading3"/>
    <w:rsid w:val="00E15F24"/>
    <w:rPr>
      <w:rFonts w:ascii="Arial" w:eastAsia="Times New Roman" w:hAnsi="Arial" w:cs="Arial"/>
      <w:b/>
      <w:bCs/>
      <w:sz w:val="26"/>
      <w:szCs w:val="26"/>
      <w:lang w:eastAsia="ar-SA"/>
    </w:rPr>
  </w:style>
  <w:style w:type="character" w:customStyle="1" w:styleId="il">
    <w:name w:val="il"/>
    <w:basedOn w:val="DefaultParagraphFont"/>
    <w:rsid w:val="00565255"/>
  </w:style>
  <w:style w:type="paragraph" w:styleId="Subtitle">
    <w:name w:val="Subtitle"/>
    <w:basedOn w:val="Normal"/>
    <w:next w:val="Normal"/>
    <w:link w:val="SubtitleChar"/>
    <w:qFormat/>
    <w:locked/>
    <w:rsid w:val="00354998"/>
    <w:pPr>
      <w:numPr>
        <w:ilvl w:val="1"/>
      </w:numPr>
    </w:pPr>
    <w:rPr>
      <w:rFonts w:eastAsiaTheme="majorEastAsia" w:cstheme="majorBidi"/>
      <w:i/>
      <w:iCs/>
      <w:color w:val="4F81BD" w:themeColor="accent1"/>
      <w:spacing w:val="15"/>
      <w:szCs w:val="24"/>
    </w:rPr>
  </w:style>
  <w:style w:type="character" w:customStyle="1" w:styleId="SubtitleChar">
    <w:name w:val="Subtitle Char"/>
    <w:basedOn w:val="DefaultParagraphFont"/>
    <w:link w:val="Subtitle"/>
    <w:rsid w:val="00354998"/>
    <w:rPr>
      <w:rFonts w:asciiTheme="majorHAnsi" w:eastAsiaTheme="majorEastAsia" w:hAnsiTheme="majorHAnsi" w:cstheme="majorBidi"/>
      <w:i/>
      <w:iCs/>
      <w:color w:val="4F81BD" w:themeColor="accent1"/>
      <w:spacing w:val="15"/>
      <w:sz w:val="24"/>
      <w:szCs w:val="24"/>
      <w:lang w:eastAsia="en-US"/>
    </w:rPr>
  </w:style>
  <w:style w:type="character" w:customStyle="1" w:styleId="apple-converted-space">
    <w:name w:val="apple-converted-space"/>
    <w:basedOn w:val="DefaultParagraphFont"/>
    <w:rsid w:val="002313A7"/>
  </w:style>
  <w:style w:type="character" w:customStyle="1" w:styleId="Heading2Char">
    <w:name w:val="Heading 2 Char"/>
    <w:basedOn w:val="DefaultParagraphFont"/>
    <w:link w:val="Heading2"/>
    <w:rsid w:val="00A42524"/>
    <w:rPr>
      <w:rFonts w:asciiTheme="majorHAnsi" w:eastAsiaTheme="majorEastAsia" w:hAnsiTheme="majorHAnsi" w:cstheme="majorBidi"/>
      <w:b/>
      <w:bCs/>
      <w:color w:val="4F81BD" w:themeColor="accent1"/>
      <w:sz w:val="26"/>
      <w:szCs w:val="26"/>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155594">
      <w:bodyDiv w:val="1"/>
      <w:marLeft w:val="0"/>
      <w:marRight w:val="0"/>
      <w:marTop w:val="0"/>
      <w:marBottom w:val="0"/>
      <w:divBdr>
        <w:top w:val="none" w:sz="0" w:space="0" w:color="auto"/>
        <w:left w:val="none" w:sz="0" w:space="0" w:color="auto"/>
        <w:bottom w:val="none" w:sz="0" w:space="0" w:color="auto"/>
        <w:right w:val="none" w:sz="0" w:space="0" w:color="auto"/>
      </w:divBdr>
    </w:div>
    <w:div w:id="732627966">
      <w:bodyDiv w:val="1"/>
      <w:marLeft w:val="0"/>
      <w:marRight w:val="0"/>
      <w:marTop w:val="0"/>
      <w:marBottom w:val="0"/>
      <w:divBdr>
        <w:top w:val="none" w:sz="0" w:space="0" w:color="auto"/>
        <w:left w:val="none" w:sz="0" w:space="0" w:color="auto"/>
        <w:bottom w:val="none" w:sz="0" w:space="0" w:color="auto"/>
        <w:right w:val="none" w:sz="0" w:space="0" w:color="auto"/>
      </w:divBdr>
    </w:div>
    <w:div w:id="929311800">
      <w:bodyDiv w:val="1"/>
      <w:marLeft w:val="0"/>
      <w:marRight w:val="0"/>
      <w:marTop w:val="0"/>
      <w:marBottom w:val="0"/>
      <w:divBdr>
        <w:top w:val="none" w:sz="0" w:space="0" w:color="auto"/>
        <w:left w:val="none" w:sz="0" w:space="0" w:color="auto"/>
        <w:bottom w:val="none" w:sz="0" w:space="0" w:color="auto"/>
        <w:right w:val="none" w:sz="0" w:space="0" w:color="auto"/>
      </w:divBdr>
    </w:div>
    <w:div w:id="1231188166">
      <w:bodyDiv w:val="1"/>
      <w:marLeft w:val="0"/>
      <w:marRight w:val="0"/>
      <w:marTop w:val="0"/>
      <w:marBottom w:val="0"/>
      <w:divBdr>
        <w:top w:val="none" w:sz="0" w:space="0" w:color="auto"/>
        <w:left w:val="none" w:sz="0" w:space="0" w:color="auto"/>
        <w:bottom w:val="none" w:sz="0" w:space="0" w:color="auto"/>
        <w:right w:val="none" w:sz="0" w:space="0" w:color="auto"/>
      </w:divBdr>
      <w:divsChild>
        <w:div w:id="1908178711">
          <w:marLeft w:val="0"/>
          <w:marRight w:val="0"/>
          <w:marTop w:val="0"/>
          <w:marBottom w:val="0"/>
          <w:divBdr>
            <w:top w:val="none" w:sz="0" w:space="0" w:color="auto"/>
            <w:left w:val="none" w:sz="0" w:space="0" w:color="auto"/>
            <w:bottom w:val="none" w:sz="0" w:space="0" w:color="auto"/>
            <w:right w:val="none" w:sz="0" w:space="0" w:color="auto"/>
          </w:divBdr>
          <w:divsChild>
            <w:div w:id="2014184111">
              <w:marLeft w:val="0"/>
              <w:marRight w:val="0"/>
              <w:marTop w:val="0"/>
              <w:marBottom w:val="0"/>
              <w:divBdr>
                <w:top w:val="none" w:sz="0" w:space="0" w:color="auto"/>
                <w:left w:val="none" w:sz="0" w:space="0" w:color="auto"/>
                <w:bottom w:val="none" w:sz="0" w:space="0" w:color="auto"/>
                <w:right w:val="none" w:sz="0" w:space="0" w:color="auto"/>
              </w:divBdr>
              <w:divsChild>
                <w:div w:id="1323855142">
                  <w:marLeft w:val="0"/>
                  <w:marRight w:val="0"/>
                  <w:marTop w:val="0"/>
                  <w:marBottom w:val="0"/>
                  <w:divBdr>
                    <w:top w:val="none" w:sz="0" w:space="0" w:color="auto"/>
                    <w:left w:val="none" w:sz="0" w:space="0" w:color="auto"/>
                    <w:bottom w:val="none" w:sz="0" w:space="0" w:color="auto"/>
                    <w:right w:val="none" w:sz="0" w:space="0" w:color="auto"/>
                  </w:divBdr>
                  <w:divsChild>
                    <w:div w:id="1118791159">
                      <w:marLeft w:val="0"/>
                      <w:marRight w:val="0"/>
                      <w:marTop w:val="0"/>
                      <w:marBottom w:val="0"/>
                      <w:divBdr>
                        <w:top w:val="none" w:sz="0" w:space="0" w:color="auto"/>
                        <w:left w:val="none" w:sz="0" w:space="0" w:color="auto"/>
                        <w:bottom w:val="none" w:sz="0" w:space="0" w:color="auto"/>
                        <w:right w:val="none" w:sz="0" w:space="0" w:color="auto"/>
                      </w:divBdr>
                      <w:divsChild>
                        <w:div w:id="1835215923">
                          <w:marLeft w:val="0"/>
                          <w:marRight w:val="0"/>
                          <w:marTop w:val="0"/>
                          <w:marBottom w:val="0"/>
                          <w:divBdr>
                            <w:top w:val="none" w:sz="0" w:space="0" w:color="auto"/>
                            <w:left w:val="none" w:sz="0" w:space="0" w:color="auto"/>
                            <w:bottom w:val="none" w:sz="0" w:space="0" w:color="auto"/>
                            <w:right w:val="none" w:sz="0" w:space="0" w:color="auto"/>
                          </w:divBdr>
                          <w:divsChild>
                            <w:div w:id="129984852">
                              <w:marLeft w:val="0"/>
                              <w:marRight w:val="0"/>
                              <w:marTop w:val="0"/>
                              <w:marBottom w:val="0"/>
                              <w:divBdr>
                                <w:top w:val="none" w:sz="0" w:space="0" w:color="auto"/>
                                <w:left w:val="none" w:sz="0" w:space="0" w:color="auto"/>
                                <w:bottom w:val="none" w:sz="0" w:space="0" w:color="auto"/>
                                <w:right w:val="none" w:sz="0" w:space="0" w:color="auto"/>
                              </w:divBdr>
                              <w:divsChild>
                                <w:div w:id="74668459">
                                  <w:marLeft w:val="0"/>
                                  <w:marRight w:val="0"/>
                                  <w:marTop w:val="0"/>
                                  <w:marBottom w:val="0"/>
                                  <w:divBdr>
                                    <w:top w:val="none" w:sz="0" w:space="0" w:color="auto"/>
                                    <w:left w:val="none" w:sz="0" w:space="0" w:color="auto"/>
                                    <w:bottom w:val="none" w:sz="0" w:space="0" w:color="auto"/>
                                    <w:right w:val="none" w:sz="0" w:space="0" w:color="auto"/>
                                  </w:divBdr>
                                  <w:divsChild>
                                    <w:div w:id="1539010668">
                                      <w:marLeft w:val="0"/>
                                      <w:marRight w:val="0"/>
                                      <w:marTop w:val="0"/>
                                      <w:marBottom w:val="0"/>
                                      <w:divBdr>
                                        <w:top w:val="none" w:sz="0" w:space="0" w:color="auto"/>
                                        <w:left w:val="none" w:sz="0" w:space="0" w:color="auto"/>
                                        <w:bottom w:val="none" w:sz="0" w:space="0" w:color="auto"/>
                                        <w:right w:val="none" w:sz="0" w:space="0" w:color="auto"/>
                                      </w:divBdr>
                                      <w:divsChild>
                                        <w:div w:id="1755857413">
                                          <w:marLeft w:val="0"/>
                                          <w:marRight w:val="0"/>
                                          <w:marTop w:val="0"/>
                                          <w:marBottom w:val="0"/>
                                          <w:divBdr>
                                            <w:top w:val="none" w:sz="0" w:space="0" w:color="auto"/>
                                            <w:left w:val="none" w:sz="0" w:space="0" w:color="auto"/>
                                            <w:bottom w:val="none" w:sz="0" w:space="0" w:color="auto"/>
                                            <w:right w:val="none" w:sz="0" w:space="0" w:color="auto"/>
                                          </w:divBdr>
                                          <w:divsChild>
                                            <w:div w:id="1564826056">
                                              <w:marLeft w:val="0"/>
                                              <w:marRight w:val="0"/>
                                              <w:marTop w:val="0"/>
                                              <w:marBottom w:val="0"/>
                                              <w:divBdr>
                                                <w:top w:val="none" w:sz="0" w:space="0" w:color="auto"/>
                                                <w:left w:val="none" w:sz="0" w:space="0" w:color="auto"/>
                                                <w:bottom w:val="none" w:sz="0" w:space="0" w:color="auto"/>
                                                <w:right w:val="none" w:sz="0" w:space="0" w:color="auto"/>
                                              </w:divBdr>
                                              <w:divsChild>
                                                <w:div w:id="1790667012">
                                                  <w:marLeft w:val="0"/>
                                                  <w:marRight w:val="0"/>
                                                  <w:marTop w:val="0"/>
                                                  <w:marBottom w:val="0"/>
                                                  <w:divBdr>
                                                    <w:top w:val="none" w:sz="0" w:space="0" w:color="auto"/>
                                                    <w:left w:val="none" w:sz="0" w:space="0" w:color="auto"/>
                                                    <w:bottom w:val="none" w:sz="0" w:space="0" w:color="auto"/>
                                                    <w:right w:val="none" w:sz="0" w:space="0" w:color="auto"/>
                                                  </w:divBdr>
                                                  <w:divsChild>
                                                    <w:div w:id="861436446">
                                                      <w:marLeft w:val="0"/>
                                                      <w:marRight w:val="0"/>
                                                      <w:marTop w:val="0"/>
                                                      <w:marBottom w:val="0"/>
                                                      <w:divBdr>
                                                        <w:top w:val="none" w:sz="0" w:space="0" w:color="auto"/>
                                                        <w:left w:val="none" w:sz="0" w:space="0" w:color="auto"/>
                                                        <w:bottom w:val="none" w:sz="0" w:space="0" w:color="auto"/>
                                                        <w:right w:val="none" w:sz="0" w:space="0" w:color="auto"/>
                                                      </w:divBdr>
                                                      <w:divsChild>
                                                        <w:div w:id="985862840">
                                                          <w:marLeft w:val="0"/>
                                                          <w:marRight w:val="0"/>
                                                          <w:marTop w:val="0"/>
                                                          <w:marBottom w:val="0"/>
                                                          <w:divBdr>
                                                            <w:top w:val="none" w:sz="0" w:space="0" w:color="auto"/>
                                                            <w:left w:val="none" w:sz="0" w:space="0" w:color="auto"/>
                                                            <w:bottom w:val="none" w:sz="0" w:space="0" w:color="auto"/>
                                                            <w:right w:val="none" w:sz="0" w:space="0" w:color="auto"/>
                                                          </w:divBdr>
                                                          <w:divsChild>
                                                            <w:div w:id="298344026">
                                                              <w:marLeft w:val="0"/>
                                                              <w:marRight w:val="0"/>
                                                              <w:marTop w:val="0"/>
                                                              <w:marBottom w:val="0"/>
                                                              <w:divBdr>
                                                                <w:top w:val="none" w:sz="0" w:space="0" w:color="auto"/>
                                                                <w:left w:val="none" w:sz="0" w:space="0" w:color="auto"/>
                                                                <w:bottom w:val="none" w:sz="0" w:space="0" w:color="auto"/>
                                                                <w:right w:val="none" w:sz="0" w:space="0" w:color="auto"/>
                                                              </w:divBdr>
                                                              <w:divsChild>
                                                                <w:div w:id="343022000">
                                                                  <w:marLeft w:val="0"/>
                                                                  <w:marRight w:val="0"/>
                                                                  <w:marTop w:val="0"/>
                                                                  <w:marBottom w:val="0"/>
                                                                  <w:divBdr>
                                                                    <w:top w:val="none" w:sz="0" w:space="0" w:color="auto"/>
                                                                    <w:left w:val="none" w:sz="0" w:space="0" w:color="auto"/>
                                                                    <w:bottom w:val="none" w:sz="0" w:space="0" w:color="auto"/>
                                                                    <w:right w:val="none" w:sz="0" w:space="0" w:color="auto"/>
                                                                  </w:divBdr>
                                                                  <w:divsChild>
                                                                    <w:div w:id="1517423641">
                                                                      <w:marLeft w:val="0"/>
                                                                      <w:marRight w:val="0"/>
                                                                      <w:marTop w:val="0"/>
                                                                      <w:marBottom w:val="0"/>
                                                                      <w:divBdr>
                                                                        <w:top w:val="none" w:sz="0" w:space="0" w:color="auto"/>
                                                                        <w:left w:val="none" w:sz="0" w:space="0" w:color="auto"/>
                                                                        <w:bottom w:val="none" w:sz="0" w:space="0" w:color="auto"/>
                                                                        <w:right w:val="none" w:sz="0" w:space="0" w:color="auto"/>
                                                                      </w:divBdr>
                                                                      <w:divsChild>
                                                                        <w:div w:id="877202629">
                                                                          <w:marLeft w:val="0"/>
                                                                          <w:marRight w:val="0"/>
                                                                          <w:marTop w:val="0"/>
                                                                          <w:marBottom w:val="0"/>
                                                                          <w:divBdr>
                                                                            <w:top w:val="none" w:sz="0" w:space="0" w:color="auto"/>
                                                                            <w:left w:val="none" w:sz="0" w:space="0" w:color="auto"/>
                                                                            <w:bottom w:val="none" w:sz="0" w:space="0" w:color="auto"/>
                                                                            <w:right w:val="none" w:sz="0" w:space="0" w:color="auto"/>
                                                                          </w:divBdr>
                                                                          <w:divsChild>
                                                                            <w:div w:id="512182151">
                                                                              <w:marLeft w:val="0"/>
                                                                              <w:marRight w:val="0"/>
                                                                              <w:marTop w:val="0"/>
                                                                              <w:marBottom w:val="0"/>
                                                                              <w:divBdr>
                                                                                <w:top w:val="none" w:sz="0" w:space="0" w:color="auto"/>
                                                                                <w:left w:val="none" w:sz="0" w:space="0" w:color="auto"/>
                                                                                <w:bottom w:val="none" w:sz="0" w:space="0" w:color="auto"/>
                                                                                <w:right w:val="none" w:sz="0" w:space="0" w:color="auto"/>
                                                                              </w:divBdr>
                                                                              <w:divsChild>
                                                                                <w:div w:id="789513741">
                                                                                  <w:marLeft w:val="0"/>
                                                                                  <w:marRight w:val="0"/>
                                                                                  <w:marTop w:val="0"/>
                                                                                  <w:marBottom w:val="0"/>
                                                                                  <w:divBdr>
                                                                                    <w:top w:val="none" w:sz="0" w:space="0" w:color="auto"/>
                                                                                    <w:left w:val="none" w:sz="0" w:space="0" w:color="auto"/>
                                                                                    <w:bottom w:val="none" w:sz="0" w:space="0" w:color="auto"/>
                                                                                    <w:right w:val="none" w:sz="0" w:space="0" w:color="auto"/>
                                                                                  </w:divBdr>
                                                                                  <w:divsChild>
                                                                                    <w:div w:id="1219131021">
                                                                                      <w:marLeft w:val="0"/>
                                                                                      <w:marRight w:val="0"/>
                                                                                      <w:marTop w:val="0"/>
                                                                                      <w:marBottom w:val="0"/>
                                                                                      <w:divBdr>
                                                                                        <w:top w:val="none" w:sz="0" w:space="0" w:color="auto"/>
                                                                                        <w:left w:val="none" w:sz="0" w:space="0" w:color="auto"/>
                                                                                        <w:bottom w:val="none" w:sz="0" w:space="0" w:color="auto"/>
                                                                                        <w:right w:val="none" w:sz="0" w:space="0" w:color="auto"/>
                                                                                      </w:divBdr>
                                                                                      <w:divsChild>
                                                                                        <w:div w:id="998265683">
                                                                                          <w:marLeft w:val="0"/>
                                                                                          <w:marRight w:val="0"/>
                                                                                          <w:marTop w:val="0"/>
                                                                                          <w:marBottom w:val="0"/>
                                                                                          <w:divBdr>
                                                                                            <w:top w:val="none" w:sz="0" w:space="0" w:color="auto"/>
                                                                                            <w:left w:val="none" w:sz="0" w:space="0" w:color="auto"/>
                                                                                            <w:bottom w:val="none" w:sz="0" w:space="0" w:color="auto"/>
                                                                                            <w:right w:val="none" w:sz="0" w:space="0" w:color="auto"/>
                                                                                          </w:divBdr>
                                                                                          <w:divsChild>
                                                                                            <w:div w:id="278217838">
                                                                                              <w:marLeft w:val="0"/>
                                                                                              <w:marRight w:val="0"/>
                                                                                              <w:marTop w:val="0"/>
                                                                                              <w:marBottom w:val="0"/>
                                                                                              <w:divBdr>
                                                                                                <w:top w:val="none" w:sz="0" w:space="0" w:color="auto"/>
                                                                                                <w:left w:val="none" w:sz="0" w:space="0" w:color="auto"/>
                                                                                                <w:bottom w:val="none" w:sz="0" w:space="0" w:color="auto"/>
                                                                                                <w:right w:val="none" w:sz="0" w:space="0" w:color="auto"/>
                                                                                              </w:divBdr>
                                                                                              <w:divsChild>
                                                                                                <w:div w:id="1209798914">
                                                                                                  <w:marLeft w:val="0"/>
                                                                                                  <w:marRight w:val="0"/>
                                                                                                  <w:marTop w:val="0"/>
                                                                                                  <w:marBottom w:val="0"/>
                                                                                                  <w:divBdr>
                                                                                                    <w:top w:val="none" w:sz="0" w:space="0" w:color="auto"/>
                                                                                                    <w:left w:val="none" w:sz="0" w:space="0" w:color="auto"/>
                                                                                                    <w:bottom w:val="none" w:sz="0" w:space="0" w:color="auto"/>
                                                                                                    <w:right w:val="none" w:sz="0" w:space="0" w:color="auto"/>
                                                                                                  </w:divBdr>
                                                                                                  <w:divsChild>
                                                                                                    <w:div w:id="675152664">
                                                                                                      <w:marLeft w:val="0"/>
                                                                                                      <w:marRight w:val="0"/>
                                                                                                      <w:marTop w:val="0"/>
                                                                                                      <w:marBottom w:val="0"/>
                                                                                                      <w:divBdr>
                                                                                                        <w:top w:val="none" w:sz="0" w:space="0" w:color="auto"/>
                                                                                                        <w:left w:val="none" w:sz="0" w:space="0" w:color="auto"/>
                                                                                                        <w:bottom w:val="none" w:sz="0" w:space="0" w:color="auto"/>
                                                                                                        <w:right w:val="none" w:sz="0" w:space="0" w:color="auto"/>
                                                                                                      </w:divBdr>
                                                                                                      <w:divsChild>
                                                                                                        <w:div w:id="1157722084">
                                                                                                          <w:marLeft w:val="0"/>
                                                                                                          <w:marRight w:val="0"/>
                                                                                                          <w:marTop w:val="0"/>
                                                                                                          <w:marBottom w:val="0"/>
                                                                                                          <w:divBdr>
                                                                                                            <w:top w:val="none" w:sz="0" w:space="0" w:color="auto"/>
                                                                                                            <w:left w:val="none" w:sz="0" w:space="0" w:color="auto"/>
                                                                                                            <w:bottom w:val="none" w:sz="0" w:space="0" w:color="auto"/>
                                                                                                            <w:right w:val="none" w:sz="0" w:space="0" w:color="auto"/>
                                                                                                          </w:divBdr>
                                                                                                          <w:divsChild>
                                                                                                            <w:div w:id="642538147">
                                                                                                              <w:marLeft w:val="0"/>
                                                                                                              <w:marRight w:val="0"/>
                                                                                                              <w:marTop w:val="0"/>
                                                                                                              <w:marBottom w:val="0"/>
                                                                                                              <w:divBdr>
                                                                                                                <w:top w:val="none" w:sz="0" w:space="0" w:color="auto"/>
                                                                                                                <w:left w:val="none" w:sz="0" w:space="0" w:color="auto"/>
                                                                                                                <w:bottom w:val="none" w:sz="0" w:space="0" w:color="auto"/>
                                                                                                                <w:right w:val="none" w:sz="0" w:space="0" w:color="auto"/>
                                                                                                              </w:divBdr>
                                                                                                              <w:divsChild>
                                                                                                                <w:div w:id="1374573271">
                                                                                                                  <w:marLeft w:val="0"/>
                                                                                                                  <w:marRight w:val="0"/>
                                                                                                                  <w:marTop w:val="0"/>
                                                                                                                  <w:marBottom w:val="0"/>
                                                                                                                  <w:divBdr>
                                                                                                                    <w:top w:val="none" w:sz="0" w:space="0" w:color="auto"/>
                                                                                                                    <w:left w:val="none" w:sz="0" w:space="0" w:color="auto"/>
                                                                                                                    <w:bottom w:val="none" w:sz="0" w:space="0" w:color="auto"/>
                                                                                                                    <w:right w:val="none" w:sz="0" w:space="0" w:color="auto"/>
                                                                                                                  </w:divBdr>
                                                                                                                  <w:divsChild>
                                                                                                                    <w:div w:id="2099868255">
                                                                                                                      <w:marLeft w:val="0"/>
                                                                                                                      <w:marRight w:val="0"/>
                                                                                                                      <w:marTop w:val="0"/>
                                                                                                                      <w:marBottom w:val="0"/>
                                                                                                                      <w:divBdr>
                                                                                                                        <w:top w:val="none" w:sz="0" w:space="0" w:color="auto"/>
                                                                                                                        <w:left w:val="none" w:sz="0" w:space="0" w:color="auto"/>
                                                                                                                        <w:bottom w:val="none" w:sz="0" w:space="0" w:color="auto"/>
                                                                                                                        <w:right w:val="none" w:sz="0" w:space="0" w:color="auto"/>
                                                                                                                      </w:divBdr>
                                                                                                                      <w:divsChild>
                                                                                                                        <w:div w:id="1973973410">
                                                                                                                          <w:marLeft w:val="0"/>
                                                                                                                          <w:marRight w:val="0"/>
                                                                                                                          <w:marTop w:val="0"/>
                                                                                                                          <w:marBottom w:val="0"/>
                                                                                                                          <w:divBdr>
                                                                                                                            <w:top w:val="none" w:sz="0" w:space="0" w:color="auto"/>
                                                                                                                            <w:left w:val="none" w:sz="0" w:space="0" w:color="auto"/>
                                                                                                                            <w:bottom w:val="none" w:sz="0" w:space="0" w:color="auto"/>
                                                                                                                            <w:right w:val="none" w:sz="0" w:space="0" w:color="auto"/>
                                                                                                                          </w:divBdr>
                                                                                                                          <w:divsChild>
                                                                                                                            <w:div w:id="882980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29429186">
      <w:marLeft w:val="0"/>
      <w:marRight w:val="0"/>
      <w:marTop w:val="0"/>
      <w:marBottom w:val="0"/>
      <w:divBdr>
        <w:top w:val="none" w:sz="0" w:space="0" w:color="auto"/>
        <w:left w:val="none" w:sz="0" w:space="0" w:color="auto"/>
        <w:bottom w:val="none" w:sz="0" w:space="0" w:color="auto"/>
        <w:right w:val="none" w:sz="0" w:space="0" w:color="auto"/>
      </w:divBdr>
      <w:divsChild>
        <w:div w:id="1429429185">
          <w:marLeft w:val="120"/>
          <w:marRight w:val="120"/>
          <w:marTop w:val="120"/>
          <w:marBottom w:val="120"/>
          <w:divBdr>
            <w:top w:val="none" w:sz="0" w:space="0" w:color="auto"/>
            <w:left w:val="none" w:sz="0" w:space="0" w:color="auto"/>
            <w:bottom w:val="none" w:sz="0" w:space="0" w:color="auto"/>
            <w:right w:val="none" w:sz="0" w:space="0" w:color="auto"/>
          </w:divBdr>
          <w:divsChild>
            <w:div w:id="1429429184">
              <w:marLeft w:val="0"/>
              <w:marRight w:val="0"/>
              <w:marTop w:val="0"/>
              <w:marBottom w:val="0"/>
              <w:divBdr>
                <w:top w:val="none" w:sz="0" w:space="0" w:color="auto"/>
                <w:left w:val="none" w:sz="0" w:space="0" w:color="auto"/>
                <w:bottom w:val="none" w:sz="0" w:space="0" w:color="auto"/>
                <w:right w:val="none" w:sz="0" w:space="0" w:color="auto"/>
              </w:divBdr>
              <w:divsChild>
                <w:div w:id="1429429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870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mailto:convegno2013PP@gmail.com" TargetMode="External"/><Relationship Id="rId12" Type="http://schemas.openxmlformats.org/officeDocument/2006/relationships/hyperlink" Target="http://convegno2013pp.wix.com/index%23!home/mainPage" TargetMode="External"/><Relationship Id="rId13" Type="http://schemas.openxmlformats.org/officeDocument/2006/relationships/footer" Target="footer1.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emf"/><Relationship Id="rId10"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F50AA4-3920-C646-BF1B-3753592DE2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71</Pages>
  <Words>23225</Words>
  <Characters>132389</Characters>
  <Application>Microsoft Macintosh Word</Application>
  <DocSecurity>0</DocSecurity>
  <Lines>1103</Lines>
  <Paragraphs>310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155304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andreino</dc:creator>
  <cp:keywords/>
  <dc:description/>
  <cp:lastModifiedBy>Francesca</cp:lastModifiedBy>
  <cp:revision>136</cp:revision>
  <cp:lastPrinted>2013-02-03T14:31:00Z</cp:lastPrinted>
  <dcterms:created xsi:type="dcterms:W3CDTF">2013-02-03T13:43:00Z</dcterms:created>
  <dcterms:modified xsi:type="dcterms:W3CDTF">2013-02-06T21:28:00Z</dcterms:modified>
</cp:coreProperties>
</file>