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0516" w:rsidRPr="00356AAE" w:rsidRDefault="005D0516" w:rsidP="005D0516">
      <w:pPr>
        <w:pStyle w:val="Titolo"/>
        <w:rPr>
          <w:rFonts w:ascii="Garamond" w:hAnsi="Garamond"/>
          <w:smallCaps/>
          <w:sz w:val="36"/>
        </w:rPr>
      </w:pPr>
      <w:r w:rsidRPr="00356AAE">
        <w:rPr>
          <w:rFonts w:ascii="Garamond" w:hAnsi="Garamond"/>
          <w:smallCaps/>
          <w:sz w:val="36"/>
        </w:rPr>
        <w:t xml:space="preserve">UNIVERSITÀ DEGLI STUDI </w:t>
      </w:r>
      <w:proofErr w:type="spellStart"/>
      <w:r w:rsidRPr="00356AAE">
        <w:rPr>
          <w:rFonts w:ascii="Garamond" w:hAnsi="Garamond"/>
          <w:smallCaps/>
          <w:sz w:val="36"/>
        </w:rPr>
        <w:t>DI</w:t>
      </w:r>
      <w:proofErr w:type="spellEnd"/>
      <w:r w:rsidRPr="00356AAE">
        <w:rPr>
          <w:rFonts w:ascii="Garamond" w:hAnsi="Garamond"/>
          <w:smallCaps/>
          <w:sz w:val="36"/>
        </w:rPr>
        <w:t xml:space="preserve"> MILANO - BICOCCA</w:t>
      </w:r>
    </w:p>
    <w:p w:rsidR="005D0516" w:rsidRPr="00356AAE" w:rsidRDefault="005D0516" w:rsidP="005D0516">
      <w:pPr>
        <w:pStyle w:val="Titolo"/>
        <w:spacing w:line="360" w:lineRule="auto"/>
        <w:rPr>
          <w:rFonts w:ascii="Garamond" w:hAnsi="Garamond"/>
          <w:smallCaps/>
          <w:sz w:val="22"/>
        </w:rPr>
      </w:pPr>
      <w:r>
        <w:rPr>
          <w:rFonts w:ascii="Garamond" w:hAnsi="Garamond"/>
          <w:smallCaps/>
          <w:sz w:val="22"/>
        </w:rPr>
        <w:t>dipartimento di s</w:t>
      </w:r>
      <w:r w:rsidRPr="00356AAE">
        <w:rPr>
          <w:rFonts w:ascii="Garamond" w:hAnsi="Garamond"/>
          <w:smallCaps/>
          <w:sz w:val="22"/>
        </w:rPr>
        <w:t>c</w:t>
      </w:r>
      <w:r>
        <w:rPr>
          <w:rFonts w:ascii="Garamond" w:hAnsi="Garamond"/>
          <w:smallCaps/>
          <w:sz w:val="22"/>
        </w:rPr>
        <w:t>i</w:t>
      </w:r>
      <w:r w:rsidRPr="00356AAE">
        <w:rPr>
          <w:rFonts w:ascii="Garamond" w:hAnsi="Garamond"/>
          <w:smallCaps/>
          <w:sz w:val="22"/>
        </w:rPr>
        <w:t xml:space="preserve">enze umane per la formazione </w:t>
      </w:r>
      <w:proofErr w:type="spellStart"/>
      <w:r w:rsidRPr="00356AAE">
        <w:rPr>
          <w:rFonts w:ascii="Garamond" w:hAnsi="Garamond"/>
          <w:smallCaps/>
          <w:sz w:val="22"/>
        </w:rPr>
        <w:t>riccardo</w:t>
      </w:r>
      <w:proofErr w:type="spellEnd"/>
      <w:r w:rsidRPr="00356AAE">
        <w:rPr>
          <w:rFonts w:ascii="Garamond" w:hAnsi="Garamond"/>
          <w:smallCaps/>
          <w:sz w:val="22"/>
        </w:rPr>
        <w:t xml:space="preserve"> massa</w:t>
      </w:r>
    </w:p>
    <w:p w:rsidR="005D0516" w:rsidRPr="00356AAE" w:rsidRDefault="005D0516" w:rsidP="005D0516">
      <w:pPr>
        <w:pStyle w:val="Titolo"/>
        <w:spacing w:line="360" w:lineRule="auto"/>
        <w:rPr>
          <w:rFonts w:ascii="Garamond" w:hAnsi="Garamond"/>
          <w:sz w:val="28"/>
        </w:rPr>
      </w:pPr>
      <w:r w:rsidRPr="00356AAE">
        <w:rPr>
          <w:rFonts w:ascii="Garamond" w:hAnsi="Garamond"/>
          <w:sz w:val="22"/>
        </w:rPr>
        <w:t>ANNO ACCADEMICO</w:t>
      </w:r>
      <w:r w:rsidRPr="00356AAE">
        <w:rPr>
          <w:rFonts w:ascii="Garamond" w:hAnsi="Garamond"/>
          <w:smallCaps/>
          <w:sz w:val="22"/>
        </w:rPr>
        <w:t xml:space="preserve"> 2005/2006</w:t>
      </w:r>
    </w:p>
    <w:p w:rsidR="005D0516" w:rsidRDefault="005D0516" w:rsidP="005D0516">
      <w:pPr>
        <w:pStyle w:val="NormaleWeb"/>
        <w:jc w:val="center"/>
        <w:rPr>
          <w:sz w:val="32"/>
        </w:rPr>
      </w:pPr>
    </w:p>
    <w:p w:rsidR="005D0516" w:rsidRDefault="005D0516" w:rsidP="005D0516">
      <w:pPr>
        <w:jc w:val="center"/>
        <w:rPr>
          <w:b/>
          <w:bCs/>
          <w:sz w:val="32"/>
        </w:rPr>
      </w:pPr>
    </w:p>
    <w:p w:rsidR="005D0516" w:rsidRDefault="005D0516" w:rsidP="005D0516">
      <w:pPr>
        <w:jc w:val="center"/>
        <w:rPr>
          <w:b/>
          <w:bCs/>
          <w:sz w:val="32"/>
        </w:rPr>
      </w:pPr>
    </w:p>
    <w:p w:rsidR="005D0516" w:rsidRDefault="005D0516" w:rsidP="005D0516">
      <w:pPr>
        <w:jc w:val="center"/>
        <w:rPr>
          <w:b/>
          <w:bCs/>
          <w:sz w:val="32"/>
        </w:rPr>
      </w:pPr>
    </w:p>
    <w:p w:rsidR="005D0516" w:rsidRDefault="005D0516" w:rsidP="005D0516">
      <w:pPr>
        <w:jc w:val="center"/>
        <w:rPr>
          <w:b/>
          <w:bCs/>
          <w:sz w:val="32"/>
        </w:rPr>
      </w:pPr>
    </w:p>
    <w:p w:rsidR="005D0516" w:rsidRDefault="005D0516" w:rsidP="005D0516">
      <w:pPr>
        <w:jc w:val="center"/>
        <w:rPr>
          <w:b/>
          <w:bCs/>
          <w:smallCaps/>
          <w:sz w:val="40"/>
        </w:rPr>
      </w:pPr>
    </w:p>
    <w:p w:rsidR="005D0516" w:rsidRPr="00356AAE" w:rsidRDefault="005D0516" w:rsidP="005D0516">
      <w:pPr>
        <w:pStyle w:val="Titolo1"/>
        <w:rPr>
          <w:rFonts w:ascii="Garamond" w:hAnsi="Garamond"/>
          <w:sz w:val="48"/>
        </w:rPr>
      </w:pPr>
      <w:r>
        <w:rPr>
          <w:rFonts w:ascii="Garamond" w:hAnsi="Garamond"/>
          <w:smallCaps/>
          <w:sz w:val="48"/>
        </w:rPr>
        <w:t xml:space="preserve">marginali e resistenti </w:t>
      </w:r>
    </w:p>
    <w:p w:rsidR="005D0516" w:rsidRPr="00356AAE" w:rsidRDefault="005D0516" w:rsidP="005D0516">
      <w:pPr>
        <w:pStyle w:val="Corpodeltesto"/>
        <w:ind w:left="360" w:right="458"/>
        <w:rPr>
          <w:rFonts w:ascii="Garamond" w:hAnsi="Garamond"/>
        </w:rPr>
      </w:pPr>
      <w:r>
        <w:rPr>
          <w:rFonts w:ascii="Garamond" w:hAnsi="Garamond"/>
        </w:rPr>
        <w:t xml:space="preserve">DONNE MIGRANTI A BOLOGNA: RETI </w:t>
      </w:r>
      <w:proofErr w:type="spellStart"/>
      <w:r>
        <w:rPr>
          <w:rFonts w:ascii="Garamond" w:hAnsi="Garamond"/>
        </w:rPr>
        <w:t>DI</w:t>
      </w:r>
      <w:proofErr w:type="spellEnd"/>
      <w:r>
        <w:rPr>
          <w:rFonts w:ascii="Garamond" w:hAnsi="Garamond"/>
        </w:rPr>
        <w:t xml:space="preserve"> RELAZIONI E PRATICHE </w:t>
      </w:r>
      <w:proofErr w:type="spellStart"/>
      <w:r>
        <w:rPr>
          <w:rFonts w:ascii="Garamond" w:hAnsi="Garamond"/>
        </w:rPr>
        <w:t>DI</w:t>
      </w:r>
      <w:proofErr w:type="spellEnd"/>
      <w:r>
        <w:rPr>
          <w:rFonts w:ascii="Garamond" w:hAnsi="Garamond"/>
        </w:rPr>
        <w:t xml:space="preserve"> VITA QUOTIDIANA </w:t>
      </w:r>
    </w:p>
    <w:p w:rsidR="005D0516" w:rsidRDefault="005D0516" w:rsidP="005D0516">
      <w:pPr>
        <w:pStyle w:val="Corpodeltesto"/>
        <w:ind w:left="360" w:right="458"/>
      </w:pPr>
    </w:p>
    <w:p w:rsidR="005D0516" w:rsidRDefault="005D0516" w:rsidP="005D0516">
      <w:pPr>
        <w:pStyle w:val="Corpodeltesto"/>
        <w:ind w:left="360" w:right="458"/>
      </w:pPr>
    </w:p>
    <w:p w:rsidR="005D0516" w:rsidRDefault="005D0516" w:rsidP="005D0516">
      <w:pPr>
        <w:pStyle w:val="Corpodeltesto"/>
        <w:ind w:left="360" w:right="458"/>
      </w:pPr>
    </w:p>
    <w:p w:rsidR="005D0516" w:rsidRDefault="005D0516" w:rsidP="005D0516">
      <w:pPr>
        <w:pStyle w:val="Corpodeltesto"/>
        <w:ind w:left="360" w:right="458"/>
      </w:pPr>
    </w:p>
    <w:p w:rsidR="005D0516" w:rsidRDefault="005D0516" w:rsidP="005D0516">
      <w:pPr>
        <w:pStyle w:val="Corpodeltesto"/>
        <w:ind w:left="360" w:right="458"/>
      </w:pPr>
    </w:p>
    <w:p w:rsidR="005D0516" w:rsidRDefault="005D0516" w:rsidP="005D0516">
      <w:pPr>
        <w:pStyle w:val="Corpodeltesto"/>
        <w:ind w:left="360" w:right="458"/>
      </w:pPr>
    </w:p>
    <w:p w:rsidR="005D0516" w:rsidRDefault="005D0516" w:rsidP="005D0516">
      <w:pPr>
        <w:pStyle w:val="Corpodeltesto"/>
        <w:ind w:left="360" w:right="458"/>
      </w:pPr>
    </w:p>
    <w:tbl>
      <w:tblPr>
        <w:tblStyle w:val="Grigliatabella"/>
        <w:tblW w:w="0" w:type="auto"/>
        <w:tblLook w:val="01E0"/>
      </w:tblPr>
      <w:tblGrid>
        <w:gridCol w:w="4605"/>
        <w:gridCol w:w="4605"/>
      </w:tblGrid>
      <w:tr w:rsidR="005D0516" w:rsidTr="00D31315">
        <w:tc>
          <w:tcPr>
            <w:tcW w:w="4605" w:type="dxa"/>
            <w:tcBorders>
              <w:top w:val="nil"/>
              <w:left w:val="nil"/>
              <w:bottom w:val="nil"/>
              <w:right w:val="nil"/>
            </w:tcBorders>
          </w:tcPr>
          <w:p w:rsidR="005D0516" w:rsidRDefault="005D0516" w:rsidP="00D31315">
            <w:pPr>
              <w:pStyle w:val="Corpodeltesto"/>
              <w:ind w:right="458"/>
              <w:jc w:val="left"/>
            </w:pPr>
            <w:r>
              <w:t>Candidata</w:t>
            </w:r>
          </w:p>
        </w:tc>
        <w:tc>
          <w:tcPr>
            <w:tcW w:w="4605" w:type="dxa"/>
            <w:tcBorders>
              <w:top w:val="nil"/>
              <w:left w:val="nil"/>
              <w:bottom w:val="nil"/>
              <w:right w:val="nil"/>
            </w:tcBorders>
          </w:tcPr>
          <w:p w:rsidR="005D0516" w:rsidRDefault="005D0516" w:rsidP="00D31315">
            <w:pPr>
              <w:pStyle w:val="Corpodeltesto"/>
              <w:ind w:right="458"/>
              <w:jc w:val="right"/>
            </w:pPr>
            <w:r>
              <w:t>Tutor</w:t>
            </w:r>
          </w:p>
        </w:tc>
      </w:tr>
      <w:tr w:rsidR="005D0516" w:rsidTr="00D31315">
        <w:tc>
          <w:tcPr>
            <w:tcW w:w="4605" w:type="dxa"/>
            <w:tcBorders>
              <w:top w:val="nil"/>
              <w:left w:val="nil"/>
              <w:bottom w:val="nil"/>
              <w:right w:val="nil"/>
            </w:tcBorders>
          </w:tcPr>
          <w:p w:rsidR="005D0516" w:rsidRDefault="005D0516" w:rsidP="00D31315">
            <w:pPr>
              <w:pStyle w:val="Corpodeltesto"/>
              <w:ind w:right="458"/>
              <w:jc w:val="left"/>
            </w:pPr>
            <w:r>
              <w:t>Barbara Pinelli</w:t>
            </w:r>
          </w:p>
        </w:tc>
        <w:tc>
          <w:tcPr>
            <w:tcW w:w="4605" w:type="dxa"/>
            <w:tcBorders>
              <w:top w:val="nil"/>
              <w:left w:val="nil"/>
              <w:bottom w:val="nil"/>
              <w:right w:val="nil"/>
            </w:tcBorders>
          </w:tcPr>
          <w:p w:rsidR="005D0516" w:rsidRDefault="005D0516" w:rsidP="00D31315">
            <w:pPr>
              <w:pStyle w:val="Corpodeltesto"/>
              <w:ind w:right="458"/>
              <w:jc w:val="right"/>
            </w:pPr>
            <w:r>
              <w:t>Prof.ssa Alice Bellagamba</w:t>
            </w:r>
          </w:p>
          <w:p w:rsidR="005D0516" w:rsidRDefault="005D0516" w:rsidP="00D31315">
            <w:pPr>
              <w:pStyle w:val="Corpodeltesto"/>
              <w:ind w:right="458"/>
              <w:jc w:val="right"/>
            </w:pPr>
          </w:p>
          <w:p w:rsidR="005D0516" w:rsidRDefault="005D0516" w:rsidP="00D31315">
            <w:pPr>
              <w:pStyle w:val="Corpodeltesto"/>
              <w:ind w:right="458"/>
              <w:jc w:val="right"/>
            </w:pPr>
          </w:p>
          <w:p w:rsidR="005D0516" w:rsidRDefault="005D0516" w:rsidP="00D31315">
            <w:pPr>
              <w:pStyle w:val="Corpodeltesto"/>
              <w:ind w:right="458"/>
              <w:jc w:val="right"/>
            </w:pPr>
            <w:r>
              <w:t>Coordinatore del dottorato</w:t>
            </w:r>
          </w:p>
          <w:p w:rsidR="005D0516" w:rsidRDefault="005D0516" w:rsidP="00D31315">
            <w:pPr>
              <w:pStyle w:val="Corpodeltesto"/>
              <w:ind w:right="458"/>
              <w:jc w:val="right"/>
            </w:pPr>
            <w:r>
              <w:t>Prof. Ugo Fabietti</w:t>
            </w:r>
          </w:p>
        </w:tc>
      </w:tr>
    </w:tbl>
    <w:p w:rsidR="005D0516" w:rsidRDefault="005D0516" w:rsidP="005D0516">
      <w:pPr>
        <w:pStyle w:val="Corpodeltesto"/>
        <w:ind w:left="360" w:right="458"/>
        <w:jc w:val="left"/>
      </w:pPr>
    </w:p>
    <w:p w:rsidR="005D0516" w:rsidRDefault="005D0516" w:rsidP="005D0516">
      <w:pPr>
        <w:pStyle w:val="Corpodeltesto"/>
        <w:ind w:right="458"/>
        <w:jc w:val="both"/>
        <w:rPr>
          <w:sz w:val="24"/>
        </w:rPr>
      </w:pPr>
    </w:p>
    <w:p w:rsidR="005D0516" w:rsidRDefault="005D0516" w:rsidP="005D0516">
      <w:pPr>
        <w:pStyle w:val="Corpodeltesto"/>
        <w:ind w:left="900" w:right="458"/>
        <w:jc w:val="both"/>
        <w:rPr>
          <w:sz w:val="24"/>
        </w:rPr>
      </w:pPr>
    </w:p>
    <w:p w:rsidR="005D0516" w:rsidRPr="000E6DBA" w:rsidRDefault="005D0516" w:rsidP="005D0516">
      <w:pPr>
        <w:pStyle w:val="Corpodeltesto"/>
        <w:ind w:left="900" w:right="458"/>
        <w:jc w:val="both"/>
        <w:rPr>
          <w:rFonts w:ascii="Garamond" w:hAnsi="Garamond"/>
          <w:sz w:val="24"/>
        </w:rPr>
      </w:pPr>
    </w:p>
    <w:p w:rsidR="005D0516" w:rsidRPr="000E6DBA" w:rsidRDefault="005D0516" w:rsidP="005D0516">
      <w:pPr>
        <w:pStyle w:val="Corpodeltesto"/>
        <w:ind w:right="1422"/>
        <w:jc w:val="both"/>
        <w:rPr>
          <w:rFonts w:ascii="Garamond" w:hAnsi="Garamond"/>
          <w:sz w:val="24"/>
        </w:rPr>
      </w:pPr>
      <w:r w:rsidRPr="000E6DBA">
        <w:rPr>
          <w:rFonts w:ascii="Garamond" w:hAnsi="Garamond"/>
          <w:sz w:val="24"/>
        </w:rPr>
        <w:t xml:space="preserve">                                                  </w:t>
      </w:r>
    </w:p>
    <w:p w:rsidR="005D0516" w:rsidRPr="000E6DBA" w:rsidRDefault="005D0516" w:rsidP="005D0516">
      <w:pPr>
        <w:pStyle w:val="Corpodeltesto"/>
        <w:ind w:right="1422"/>
        <w:jc w:val="both"/>
        <w:rPr>
          <w:rFonts w:ascii="Garamond" w:hAnsi="Garamond"/>
          <w:sz w:val="24"/>
        </w:rPr>
      </w:pPr>
    </w:p>
    <w:p w:rsidR="005D0516" w:rsidRPr="000E6DBA" w:rsidRDefault="005D0516" w:rsidP="005D0516">
      <w:pPr>
        <w:pStyle w:val="Corpodeltesto"/>
        <w:ind w:left="900" w:right="458"/>
        <w:jc w:val="left"/>
        <w:rPr>
          <w:rFonts w:ascii="Garamond" w:hAnsi="Garamond"/>
          <w:sz w:val="24"/>
        </w:rPr>
      </w:pPr>
      <w:r w:rsidRPr="000E6DBA">
        <w:rPr>
          <w:rFonts w:ascii="Garamond" w:hAnsi="Garamond"/>
          <w:sz w:val="24"/>
        </w:rPr>
        <w:tab/>
      </w:r>
    </w:p>
    <w:p w:rsidR="005D0516" w:rsidRPr="000E6DBA" w:rsidRDefault="005D0516" w:rsidP="005D0516">
      <w:pPr>
        <w:pStyle w:val="Corpodeltesto"/>
        <w:ind w:left="360" w:right="458"/>
        <w:rPr>
          <w:rFonts w:ascii="Garamond" w:hAnsi="Garamond"/>
          <w:sz w:val="22"/>
        </w:rPr>
      </w:pPr>
    </w:p>
    <w:p w:rsidR="005D0516" w:rsidRPr="000E6DBA" w:rsidRDefault="005D0516" w:rsidP="005D0516">
      <w:pPr>
        <w:pStyle w:val="Corpodeltesto"/>
        <w:ind w:left="360" w:right="458"/>
        <w:rPr>
          <w:rFonts w:ascii="Garamond" w:hAnsi="Garamond"/>
          <w:sz w:val="22"/>
        </w:rPr>
      </w:pPr>
    </w:p>
    <w:p w:rsidR="005D0516" w:rsidRPr="000E6DBA" w:rsidRDefault="005D0516" w:rsidP="005D0516">
      <w:pPr>
        <w:pStyle w:val="Corpodeltesto"/>
        <w:ind w:left="360" w:right="458"/>
        <w:rPr>
          <w:rFonts w:ascii="Garamond" w:hAnsi="Garamond"/>
          <w:sz w:val="22"/>
        </w:rPr>
      </w:pPr>
    </w:p>
    <w:p w:rsidR="005D0516" w:rsidRPr="000E6DBA" w:rsidRDefault="005D0516" w:rsidP="005D0516">
      <w:pPr>
        <w:pStyle w:val="Corpodeltesto"/>
        <w:ind w:left="360" w:right="458"/>
        <w:rPr>
          <w:rFonts w:ascii="Garamond" w:hAnsi="Garamond"/>
          <w:sz w:val="22"/>
        </w:rPr>
        <w:sectPr w:rsidR="005D0516" w:rsidRPr="000E6DBA" w:rsidSect="00CC3CCC">
          <w:footerReference w:type="default" r:id="rId5"/>
          <w:pgSz w:w="11906" w:h="16838"/>
          <w:pgMar w:top="1304" w:right="1418" w:bottom="1304" w:left="1418" w:header="709" w:footer="709" w:gutter="0"/>
          <w:cols w:space="708" w:equalWidth="0">
            <w:col w:w="9184" w:space="708"/>
          </w:cols>
          <w:docGrid w:linePitch="360"/>
        </w:sectPr>
      </w:pPr>
    </w:p>
    <w:p w:rsidR="005D0516" w:rsidRPr="000E6DBA" w:rsidRDefault="005D0516" w:rsidP="005D0516">
      <w:pPr>
        <w:pStyle w:val="Corpodeltesto"/>
        <w:ind w:right="458"/>
        <w:jc w:val="left"/>
        <w:rPr>
          <w:rFonts w:ascii="Garamond" w:hAnsi="Garamond"/>
          <w:sz w:val="22"/>
        </w:rPr>
      </w:pPr>
    </w:p>
    <w:p w:rsidR="005D0516" w:rsidRPr="000E6DBA" w:rsidRDefault="005D0516" w:rsidP="005D0516">
      <w:pPr>
        <w:pStyle w:val="Corpodeltesto"/>
        <w:ind w:left="360" w:right="458"/>
        <w:rPr>
          <w:rFonts w:ascii="Garamond" w:hAnsi="Garamond"/>
          <w:smallCaps/>
          <w:sz w:val="22"/>
        </w:rPr>
      </w:pPr>
      <w:r w:rsidRPr="000E6DBA">
        <w:rPr>
          <w:rFonts w:ascii="Garamond" w:hAnsi="Garamond"/>
          <w:smallCaps/>
          <w:sz w:val="22"/>
        </w:rPr>
        <w:t xml:space="preserve">DOTTORATO </w:t>
      </w:r>
      <w:proofErr w:type="spellStart"/>
      <w:r w:rsidRPr="000E6DBA">
        <w:rPr>
          <w:rFonts w:ascii="Garamond" w:hAnsi="Garamond"/>
          <w:smallCaps/>
          <w:sz w:val="22"/>
        </w:rPr>
        <w:t>DI</w:t>
      </w:r>
      <w:proofErr w:type="spellEnd"/>
      <w:r w:rsidRPr="000E6DBA">
        <w:rPr>
          <w:rFonts w:ascii="Garamond" w:hAnsi="Garamond"/>
          <w:smallCaps/>
          <w:sz w:val="22"/>
        </w:rPr>
        <w:t xml:space="preserve"> RICERCA IN ANTROPOLOGIA DELLA CONTEMPORANEITÀ: ETNOGRAFIA DELLE DIVERSITÀ E DELLE CONVERGENZE CULTURALI</w:t>
      </w:r>
    </w:p>
    <w:p w:rsidR="005D0516" w:rsidRPr="000E6DBA" w:rsidRDefault="005D0516" w:rsidP="005D0516">
      <w:pPr>
        <w:pStyle w:val="Corpodeltesto"/>
        <w:ind w:left="360" w:right="458"/>
        <w:rPr>
          <w:rFonts w:ascii="Garamond" w:hAnsi="Garamond"/>
          <w:smallCaps/>
          <w:sz w:val="28"/>
        </w:rPr>
      </w:pPr>
      <w:r w:rsidRPr="000E6DBA">
        <w:rPr>
          <w:rFonts w:ascii="Garamond" w:hAnsi="Garamond"/>
          <w:smallCaps/>
          <w:sz w:val="22"/>
        </w:rPr>
        <w:t>XVII CICLO</w:t>
      </w:r>
    </w:p>
    <w:p w:rsidR="005D0516" w:rsidRPr="00924365" w:rsidRDefault="005D0516" w:rsidP="005D0516">
      <w:pPr>
        <w:jc w:val="both"/>
        <w:rPr>
          <w:rFonts w:ascii="Garamond" w:hAnsi="Garamond"/>
          <w:b/>
          <w:sz w:val="28"/>
          <w:szCs w:val="28"/>
        </w:rPr>
      </w:pPr>
      <w:proofErr w:type="spellStart"/>
      <w:r w:rsidRPr="00D63DE5">
        <w:rPr>
          <w:rFonts w:ascii="Garamond" w:hAnsi="Garamond"/>
          <w:b/>
        </w:rPr>
        <w:t>Abstract</w:t>
      </w:r>
      <w:proofErr w:type="spellEnd"/>
      <w:r w:rsidRPr="00D63DE5">
        <w:rPr>
          <w:rFonts w:ascii="Garamond" w:hAnsi="Garamond"/>
          <w:b/>
        </w:rPr>
        <w:t xml:space="preserve"> </w:t>
      </w:r>
    </w:p>
    <w:p w:rsidR="005D0516" w:rsidRDefault="005D0516" w:rsidP="005D0516">
      <w:pPr>
        <w:jc w:val="both"/>
        <w:rPr>
          <w:rFonts w:ascii="Garamond" w:hAnsi="Garamond"/>
        </w:rPr>
      </w:pPr>
    </w:p>
    <w:p w:rsidR="005D0516" w:rsidRDefault="005D0516" w:rsidP="005D0516">
      <w:pPr>
        <w:jc w:val="both"/>
        <w:rPr>
          <w:rFonts w:ascii="Garamond" w:hAnsi="Garamond"/>
        </w:rPr>
      </w:pPr>
      <w:r>
        <w:rPr>
          <w:rFonts w:ascii="Garamond" w:hAnsi="Garamond"/>
        </w:rPr>
        <w:t>Questa ricerca è stata condotta a Bologna negli anni compresi fra il 2003 e il 2004 con due gruppi di donne immigrate, AMISS e Agorà dei Mondi. Non sono aggregazioni etniche, ma reti collettive composte da donne di diverse provenienze geografiche, con differenti storie di vita e migrazione. A diversi livelli e con forme specifiche, entrambi i gruppi hanno creato meccanismi di complicità e solidarietà femminile, trasformando il “posizionamento a margine” in sito di resistenza e producendo uno sguardo posizionato e sessuato sul potere. La ricerca esplora sia le traiettorie personali delle donne che hanno preso parte alla ricerca, catturandone le micropratiche di vita quotidiana, la percezione che questi soggetti femminili hanno di sé e dei loro percorsi, le loro fantasie di identità; sia le reti di relazioni e le forme di coalizione femminile che queste donne hanno costruito.</w:t>
      </w:r>
    </w:p>
    <w:p w:rsidR="005D0516" w:rsidRDefault="005D0516" w:rsidP="005D0516">
      <w:pPr>
        <w:jc w:val="both"/>
        <w:rPr>
          <w:rFonts w:ascii="Garamond" w:hAnsi="Garamond"/>
        </w:rPr>
      </w:pPr>
      <w:r>
        <w:rPr>
          <w:rFonts w:ascii="Garamond" w:hAnsi="Garamond"/>
        </w:rPr>
        <w:t>Nel primo capitolo cerco di delineare le forme specifiche che i processi di migrazione hanno assunto nella città di Bologna, al fine di descrivere lo spazio urbano in cui si muovono, vivono, lavorano le attrici della ricerca. Mi soffermo sull’analisi del tessuto sociale, culturale e politico della città, cercando, in particolare, di mettere in evidenza due aspetti: le diverse realtà che si occupano di immigrazione a Bologna e la tendenza culturalista ed etnicizzante delle politiche locali. Attraverso l’analisi delle retoriche multiculturali, cerco di mettere in evidenza come il termine “multiculturale”, più che descrivere una situazione di fatto, indica un insieme di azioni, strumenti, pratiche messe in atto dalle politiche locali per disciplinare la presenza di donne e uomini immigrati. Prenderò in esame le posizioni dell’amministrazione di centro-sinistra e le sue politiche di mediazione culturale, e quelle dell’amministrazione di centro-destra, con i suoi discorsi pubblici sulla preservazione dei confini e dei localismi. Entrambe pongono enfasi sul concetto di cultura intesa in un’accezione categoriale, anziché considerarla nella sua dimensione processuale, individuale, interpretata.</w:t>
      </w:r>
    </w:p>
    <w:p w:rsidR="005D0516" w:rsidRDefault="005D0516" w:rsidP="005D0516">
      <w:pPr>
        <w:jc w:val="both"/>
        <w:rPr>
          <w:rFonts w:ascii="Garamond" w:hAnsi="Garamond"/>
        </w:rPr>
      </w:pPr>
      <w:r>
        <w:rPr>
          <w:rFonts w:ascii="Garamond" w:hAnsi="Garamond"/>
        </w:rPr>
        <w:t>Nel secondo capitolo illustro i principali riferimenti teorici che mi hanno guidata nel corso della ricerca. Nel tentativo di considerare le donne immigrate come soggettività complesse e multiposizionate e di analizzare le pratiche di resistenza che le donne ricavano dalle loro posizioni di marginalità, esploro il tema delle migrazioni femminili con un quadro teorico che combina insieme le riflessioni dell’antropologia delle migrazioni transnazionali, dell’antropologia femminista e del femminismo postcoloniale.</w:t>
      </w:r>
    </w:p>
    <w:p w:rsidR="005D0516" w:rsidRDefault="005D0516" w:rsidP="005D0516">
      <w:pPr>
        <w:jc w:val="both"/>
        <w:rPr>
          <w:rFonts w:ascii="Garamond" w:hAnsi="Garamond"/>
        </w:rPr>
      </w:pPr>
      <w:r>
        <w:rPr>
          <w:rFonts w:ascii="Garamond" w:hAnsi="Garamond"/>
        </w:rPr>
        <w:t xml:space="preserve">Nel terzo capitolo illustro la storia di AMISS, associazione di mediatrici interculturali sociali e sanitarie. Ripercorrendo la sua genealogia, tento di evidenziare come l’associazione sia il risultato di una retorica multiculturale che nella città di Bologna si esprime in una forte tendenza a tipizzare le appartenenze culturali. Ad un primo livello di analisi la nascita di AMISS è il prodotto di una precisa ideologia da cui dipendono le politiche locali. Mantenendo ferma questa critica iniziale, cerco, ad un secondo livello di analisi, di mostrare come la costruzione di uno spazio sessuato, condiviso e relazionale in cui si combinano le differenti storie di migrazione delle donne appartenenti al gruppo, fa sì che AMISS non si limiti a ripetere un certo tipo di retorica, piuttosto contribuisce a </w:t>
      </w:r>
      <w:proofErr w:type="spellStart"/>
      <w:r>
        <w:rPr>
          <w:rFonts w:ascii="Garamond" w:hAnsi="Garamond"/>
        </w:rPr>
        <w:t>riarticolare</w:t>
      </w:r>
      <w:proofErr w:type="spellEnd"/>
      <w:r>
        <w:rPr>
          <w:rFonts w:ascii="Garamond" w:hAnsi="Garamond"/>
        </w:rPr>
        <w:t xml:space="preserve"> i termini del discorso multiculturale, organizzando un sistema di relazioni che contraddice l’ideologia culturalista. Il contesto etnografico costruito con AMISS è stratificato, denso di contraddizioni e sfumature: fa emergere un discorso culturalista, tuttavia lo spazio associativo è un terreno fertile in cui modulare diversità ed esperienze, condividere fantasie di migrazione, dare vita a reti amicali e a strategie di ricollocamento condivise. Nasce così uno spazio intimo, femminile, solidale.</w:t>
      </w:r>
    </w:p>
    <w:p w:rsidR="005D0516" w:rsidRDefault="005D0516" w:rsidP="005D0516">
      <w:pPr>
        <w:jc w:val="both"/>
        <w:rPr>
          <w:rFonts w:ascii="Garamond" w:hAnsi="Garamond"/>
        </w:rPr>
      </w:pPr>
      <w:r>
        <w:rPr>
          <w:rFonts w:ascii="Garamond" w:hAnsi="Garamond"/>
        </w:rPr>
        <w:t xml:space="preserve">Nel quarto capitolo indago le fantasie che le donne appartenenti ad AMISS attribuiscono alle pratiche di mediazione che svolgono. Le pratiche di mediazione concretizzano il discorso culturalista; tuttavia, una prospettiva emica che interroga le donne sul loro stesso lavoro produce un altro sguardo sulla ramificazione delle egemonie. Interpellate sui significati che attribuiscono alle pratiche che svolgono, le donne dell’associazione rendono visibili strategie di genere, producendo una narrativa di relazioni e organizzando un sistema femminile di rapporti e aiuti. Esse stesse fanno uso di almeno due registri </w:t>
      </w:r>
      <w:r>
        <w:rPr>
          <w:rFonts w:ascii="Garamond" w:hAnsi="Garamond"/>
        </w:rPr>
        <w:lastRenderedPageBreak/>
        <w:t>discorsivi importanti per cogliere la percezione che hanno di sé e delle pratiche che svolgono: l’uso della cultura in termini processuali, storici e contestualizzati e di categorie come complicità/tradimento combinate al genere – inteso come sistema di relazioni fra donne e donne e uomini e donne. Questo sguardo sulle reti di potere si trasforma in un contro-discorso costruito dalle stesse donne sulle migrazioni e sui processi di ricollocamento, intesi come sistemi di relazioni iscritte in un tempo e in uno spazio specifico, fra uomini e donne, donne e donne, immigrate e città di approdo.</w:t>
      </w:r>
    </w:p>
    <w:p w:rsidR="005D0516" w:rsidRDefault="005D0516" w:rsidP="005D0516">
      <w:pPr>
        <w:jc w:val="both"/>
        <w:rPr>
          <w:rFonts w:ascii="Garamond" w:hAnsi="Garamond"/>
        </w:rPr>
      </w:pPr>
      <w:r>
        <w:rPr>
          <w:rFonts w:ascii="Garamond" w:hAnsi="Garamond"/>
        </w:rPr>
        <w:t>Il quinto capitolo ripercorre la storia di Agorà dei Mondi associazione nata dall’iniziativa di tre donne immigrate di diverse provenienze, con l’intento di creare una rete di solidarietà fra straniere e di agire sui processi di ricollocamento. Le storie singole di ognuna, la creazione di questo spazio sessuato e condiviso, le pratiche svolte e le fantasie delle componenti sulla realtà di cui sono parte sono gli aspetti che cerco di esplorare. L’analisi di Agorà dei Mondi combina diversi livelli analitici: l’</w:t>
      </w:r>
      <w:proofErr w:type="spellStart"/>
      <w:r>
        <w:rPr>
          <w:rFonts w:ascii="Garamond" w:hAnsi="Garamond"/>
        </w:rPr>
        <w:t>oggettivizzazione</w:t>
      </w:r>
      <w:proofErr w:type="spellEnd"/>
      <w:r>
        <w:rPr>
          <w:rFonts w:ascii="Garamond" w:hAnsi="Garamond"/>
        </w:rPr>
        <w:t xml:space="preserve"> della marginalità e gli spazi di azione ricavati dalle donne dentro essa, il rapporto fra subalternità e resistenza, la distribuzione del potere fra soggetti marginali, lo sguardo anche contraddittorio e ambivalente sulle reti di potere locale. I discorsi e le pratiche di Agorà dei Mondi prendono posto nella consapevolezza di essere categorizzate come straniere. In questo spazio marginale, le donne di Agorà dei Mondi si presentano come una rete femminile che interviene per creare reti di solidarietà fra immigrate facendo emergere la capacità di iniziativa delle donne e il loro unirsi per ridurre la comune posizione di debolezza.</w:t>
      </w:r>
    </w:p>
    <w:p w:rsidR="005D0516" w:rsidRDefault="005D0516" w:rsidP="005D0516">
      <w:pPr>
        <w:jc w:val="both"/>
        <w:rPr>
          <w:rFonts w:ascii="Garamond" w:hAnsi="Garamond"/>
        </w:rPr>
      </w:pPr>
      <w:r>
        <w:rPr>
          <w:rFonts w:ascii="Garamond" w:hAnsi="Garamond"/>
        </w:rPr>
        <w:t>Il sesto capitolo riguarda i saperi che le donne incontrate durante la ricerca hanno maturato sui percorsi migratori femminili. Con i loro contro-discorsi sulle migrazioni, illustrano le asimmetrie e i rapporti di potere da cui le traiettorie transnazionali delle donne traggono origine. Se la retorica – anche scientifica - sui migranti li dipinge spesso come identità nomadi e diasporiche che vivono fra un confine culturale e l’altro, diventando simboli di molteplici prismi di appartenenza,</w:t>
      </w:r>
      <w:r w:rsidRPr="000A49B2">
        <w:rPr>
          <w:rFonts w:ascii="Garamond" w:hAnsi="Garamond"/>
        </w:rPr>
        <w:t xml:space="preserve"> </w:t>
      </w:r>
      <w:r>
        <w:rPr>
          <w:rFonts w:ascii="Garamond" w:hAnsi="Garamond"/>
        </w:rPr>
        <w:t>il discorso sulle migrazioni costruito da queste donne evidenzia come le traiettorie delle donne si muovano fra le condizioni instabili e precarie dei paesi di origine e il posto che le città di approdo loro riserva. La migrazione esprime una fantasia di identità e un veicolo di progetto sociale inedito; tuttavia deve essere negoziata con la precarietà economica, sociale e politica dei luoghi di approdo e con nuove forme di potere e di controllo. La produzione dei saperi da parte delle donne fa emergere il transnazionalismo come vissuto complesso e contraddittorio, trasformando l’immagine dei migranti da soggettività diasporiche a soggetti reali, concreti che con i loro corpi e le loro storie particolari provano a concretizzare la fantasia di migrazione.</w:t>
      </w:r>
    </w:p>
    <w:p w:rsidR="005D0516" w:rsidRPr="00296BA4" w:rsidRDefault="005D0516" w:rsidP="005D0516">
      <w:pPr>
        <w:jc w:val="both"/>
        <w:rPr>
          <w:rFonts w:ascii="Garamond" w:hAnsi="Garamond"/>
        </w:rPr>
      </w:pPr>
      <w:r>
        <w:rPr>
          <w:rFonts w:ascii="Garamond" w:hAnsi="Garamond"/>
        </w:rPr>
        <w:t>Il capitolo settimo si concentra sulle micropratiche di vita quotidiana e sulla costruzione della casa come sito di resistenza. Frequentando le case e gli spazi personali delle donne della ricerca, ho cercato di esplorare il processo di costruzione della casa/del senso di casa intendendoli come l’insieme delle pratiche e delle relazioni quotidiane esercitate dentro e fuori le mura domestiche, a cui le donne immigrate danno vita per ricostruire uno spazio intimo, un senso di appartenenza nella nuova città. La casa diventa un luogo in cui negoziare la posizione di marginalità, dove la dimensione transnazionale assume la forma della vita quotidiana e in essa si manifesta. Stabilità e movimento si sovrappongono: le reti e le pratiche transnazionali, in cui le donne mischiano città di origine con quelle di approdo, si trasformano in strategie di ricollocamento, sostenendo il desiderio di fissità; viceversa, la fantasia di stabilità è continuamente messa in gioco dall’esercizio di identità transnazionali e multiposizionate. Questo processo, complesso e contraddittorio di “costruzione del senso di casa altrove”, mette in luce le modalità con cui le donne negoziano l’ambivalenza della migrazione con micropratiche agite nella vita quotidiana, illustrando anche come la migrazione contempli al medesimo tempo acquisizione e perdita di potere, maggiore libertà e maggiori restrizioni.</w:t>
      </w:r>
    </w:p>
    <w:p w:rsidR="005D0516" w:rsidRDefault="005D0516" w:rsidP="005D0516">
      <w:pPr>
        <w:spacing w:after="200" w:line="276" w:lineRule="auto"/>
      </w:pPr>
      <w:r>
        <w:br w:type="page"/>
      </w:r>
    </w:p>
    <w:p w:rsidR="005D0516" w:rsidRPr="00B91495" w:rsidRDefault="005D0516" w:rsidP="005D0516">
      <w:pPr>
        <w:ind w:right="2552"/>
        <w:jc w:val="both"/>
        <w:rPr>
          <w:rFonts w:ascii="Garamond" w:hAnsi="Garamond"/>
        </w:rPr>
      </w:pPr>
      <w:r w:rsidRPr="00B91495">
        <w:rPr>
          <w:rFonts w:ascii="Garamond" w:hAnsi="Garamond"/>
        </w:rPr>
        <w:lastRenderedPageBreak/>
        <w:t>Ci sono molte persone, amiche e amici a cui devo sinceri ringraziamenti per av</w:t>
      </w:r>
      <w:r>
        <w:rPr>
          <w:rFonts w:ascii="Garamond" w:hAnsi="Garamond"/>
        </w:rPr>
        <w:t>er condiviso con me questi anni. Ognuna ha messo una parte importante. Alcune meritano un riconoscimento speciale.</w:t>
      </w:r>
    </w:p>
    <w:p w:rsidR="005D0516" w:rsidRDefault="005D0516" w:rsidP="005D0516">
      <w:pPr>
        <w:ind w:right="2552"/>
        <w:jc w:val="both"/>
        <w:rPr>
          <w:rFonts w:ascii="Garamond" w:hAnsi="Garamond"/>
        </w:rPr>
      </w:pPr>
      <w:r w:rsidRPr="00B91495">
        <w:rPr>
          <w:rFonts w:ascii="Garamond" w:hAnsi="Garamond"/>
        </w:rPr>
        <w:t xml:space="preserve">La mia insegnante </w:t>
      </w:r>
      <w:r>
        <w:rPr>
          <w:rFonts w:ascii="Garamond" w:hAnsi="Garamond"/>
        </w:rPr>
        <w:t>Alice Bellagamba per il sostegno</w:t>
      </w:r>
      <w:r w:rsidRPr="00B91495">
        <w:rPr>
          <w:rFonts w:ascii="Garamond" w:hAnsi="Garamond"/>
        </w:rPr>
        <w:t xml:space="preserve"> intellettuale ed emotivo. Norma e Giorgio per tutto. Elisabetta, Lucia</w:t>
      </w:r>
      <w:r>
        <w:rPr>
          <w:rFonts w:ascii="Garamond" w:hAnsi="Garamond"/>
        </w:rPr>
        <w:t xml:space="preserve">, </w:t>
      </w:r>
      <w:r w:rsidRPr="00B91495">
        <w:rPr>
          <w:rFonts w:ascii="Garamond" w:hAnsi="Garamond"/>
        </w:rPr>
        <w:t xml:space="preserve">Rosi, Luca. Elena </w:t>
      </w:r>
      <w:proofErr w:type="spellStart"/>
      <w:r w:rsidRPr="00B91495">
        <w:rPr>
          <w:rFonts w:ascii="Garamond" w:hAnsi="Garamond"/>
        </w:rPr>
        <w:t>Valentini</w:t>
      </w:r>
      <w:proofErr w:type="spellEnd"/>
      <w:r w:rsidRPr="00B91495">
        <w:rPr>
          <w:rFonts w:ascii="Garamond" w:hAnsi="Garamond"/>
        </w:rPr>
        <w:t xml:space="preserve"> </w:t>
      </w:r>
      <w:r>
        <w:rPr>
          <w:rFonts w:ascii="Garamond" w:hAnsi="Garamond"/>
        </w:rPr>
        <w:t>“</w:t>
      </w:r>
      <w:r w:rsidRPr="00B91495">
        <w:rPr>
          <w:rFonts w:ascii="Garamond" w:hAnsi="Garamond"/>
        </w:rPr>
        <w:t>per tutte le stampe</w:t>
      </w:r>
      <w:r>
        <w:rPr>
          <w:rFonts w:ascii="Garamond" w:hAnsi="Garamond"/>
        </w:rPr>
        <w:t>”</w:t>
      </w:r>
      <w:r w:rsidRPr="00B91495">
        <w:rPr>
          <w:rFonts w:ascii="Garamond" w:hAnsi="Garamond"/>
        </w:rPr>
        <w:t>, Cristiana Natali per le revisioni.</w:t>
      </w:r>
      <w:r>
        <w:rPr>
          <w:rFonts w:ascii="Garamond" w:hAnsi="Garamond"/>
        </w:rPr>
        <w:t xml:space="preserve"> La casa delle donne per non subire violenza di Bologna. I compagni di percorso. Le compagne di casa.</w:t>
      </w:r>
    </w:p>
    <w:p w:rsidR="005D0516" w:rsidRDefault="005D0516" w:rsidP="005D0516">
      <w:pPr>
        <w:ind w:right="2552"/>
        <w:jc w:val="both"/>
        <w:rPr>
          <w:rFonts w:ascii="Garamond" w:hAnsi="Garamond"/>
        </w:rPr>
      </w:pPr>
      <w:r>
        <w:rPr>
          <w:rFonts w:ascii="Garamond" w:hAnsi="Garamond"/>
        </w:rPr>
        <w:t>Soprattutto le donne di cui si può leggere in queste pagine e per quello che sta dietro a queste pagine. Perché “occupandomi di donne che stanno sempre fuori posto” ho conosciuto un’altra città. A loro devo emozioni, bellezza ed entusiasmi, riflessioni e intelligenza.</w:t>
      </w:r>
    </w:p>
    <w:p w:rsidR="005D0516" w:rsidRDefault="005D0516" w:rsidP="005D0516">
      <w:pPr>
        <w:ind w:right="2552"/>
        <w:jc w:val="both"/>
        <w:rPr>
          <w:rFonts w:ascii="Garamond" w:hAnsi="Garamond"/>
        </w:rPr>
      </w:pPr>
      <w:r>
        <w:rPr>
          <w:rFonts w:ascii="Garamond" w:hAnsi="Garamond"/>
        </w:rPr>
        <w:t>In modo particolare, a Ego e alla sua bellissima famiglia.</w:t>
      </w:r>
    </w:p>
    <w:p w:rsidR="005D0516" w:rsidRDefault="005D0516" w:rsidP="005D0516">
      <w:pPr>
        <w:spacing w:after="200" w:line="276" w:lineRule="auto"/>
        <w:rPr>
          <w:rFonts w:ascii="Garamond" w:hAnsi="Garamond"/>
        </w:rPr>
      </w:pPr>
      <w:r>
        <w:rPr>
          <w:rFonts w:ascii="Garamond" w:hAnsi="Garamond"/>
        </w:rPr>
        <w:br w:type="page"/>
      </w:r>
    </w:p>
    <w:p w:rsidR="005D0516" w:rsidRPr="004F6C2D" w:rsidRDefault="005D0516" w:rsidP="005D0516">
      <w:pPr>
        <w:jc w:val="both"/>
        <w:rPr>
          <w:rFonts w:ascii="Garamond" w:hAnsi="Garamond"/>
          <w:b/>
        </w:rPr>
      </w:pPr>
      <w:r w:rsidRPr="004F6C2D">
        <w:rPr>
          <w:rFonts w:ascii="Garamond" w:hAnsi="Garamond"/>
          <w:b/>
        </w:rPr>
        <w:lastRenderedPageBreak/>
        <w:t>INTRODUZIONE</w:t>
      </w:r>
    </w:p>
    <w:p w:rsidR="005D0516" w:rsidRPr="004F6C2D" w:rsidRDefault="005D0516" w:rsidP="005D0516">
      <w:pPr>
        <w:jc w:val="both"/>
        <w:rPr>
          <w:rFonts w:ascii="Garamond" w:hAnsi="Garamond"/>
          <w:b/>
        </w:rPr>
      </w:pPr>
      <w:r w:rsidRPr="004F6C2D">
        <w:rPr>
          <w:rFonts w:ascii="Garamond" w:hAnsi="Garamond"/>
          <w:b/>
        </w:rPr>
        <w:t>Fantasia, posizioni marginali, potere</w:t>
      </w:r>
      <w:r>
        <w:rPr>
          <w:rFonts w:ascii="Garamond" w:hAnsi="Garamond"/>
          <w:b/>
        </w:rPr>
        <w:tab/>
      </w:r>
      <w:r>
        <w:rPr>
          <w:rFonts w:ascii="Garamond" w:hAnsi="Garamond"/>
          <w:b/>
        </w:rPr>
        <w:tab/>
      </w:r>
      <w:r>
        <w:rPr>
          <w:rFonts w:ascii="Garamond" w:hAnsi="Garamond"/>
          <w:b/>
        </w:rPr>
        <w:tab/>
      </w:r>
      <w:r>
        <w:rPr>
          <w:rFonts w:ascii="Garamond" w:hAnsi="Garamond"/>
          <w:b/>
        </w:rPr>
        <w:tab/>
      </w:r>
      <w:r>
        <w:rPr>
          <w:rFonts w:ascii="Garamond" w:hAnsi="Garamond"/>
          <w:b/>
        </w:rPr>
        <w:tab/>
      </w:r>
      <w:r>
        <w:rPr>
          <w:rFonts w:ascii="Garamond" w:hAnsi="Garamond"/>
          <w:b/>
        </w:rPr>
        <w:tab/>
      </w:r>
      <w:r>
        <w:rPr>
          <w:rFonts w:ascii="Garamond" w:hAnsi="Garamond"/>
          <w:b/>
        </w:rPr>
        <w:tab/>
        <w:t>1</w:t>
      </w:r>
    </w:p>
    <w:p w:rsidR="005D0516" w:rsidRPr="007E45D6" w:rsidRDefault="005D0516" w:rsidP="005D0516">
      <w:pPr>
        <w:jc w:val="both"/>
        <w:rPr>
          <w:rFonts w:ascii="Garamond" w:hAnsi="Garamond"/>
        </w:rPr>
      </w:pPr>
    </w:p>
    <w:p w:rsidR="005D0516" w:rsidRPr="00002200" w:rsidRDefault="005D0516" w:rsidP="005D0516">
      <w:pPr>
        <w:pStyle w:val="Sommario1"/>
        <w:spacing w:before="0"/>
        <w:jc w:val="both"/>
        <w:rPr>
          <w:rFonts w:cs="Times New Roman"/>
        </w:rPr>
      </w:pPr>
      <w:hyperlink w:anchor="_Toc122926548" w:history="1">
        <w:r w:rsidRPr="00002200">
          <w:rPr>
            <w:rStyle w:val="Collegamentoipertestuale"/>
            <w:color w:val="auto"/>
            <w:u w:val="none"/>
          </w:rPr>
          <w:t>Capitolo primo</w:t>
        </w:r>
        <w:r w:rsidRPr="00002200">
          <w:rPr>
            <w:webHidden/>
          </w:rPr>
          <w:tab/>
        </w:r>
      </w:hyperlink>
    </w:p>
    <w:p w:rsidR="005D0516" w:rsidRPr="00002200" w:rsidRDefault="005D0516" w:rsidP="005D0516">
      <w:pPr>
        <w:pStyle w:val="Sommario2"/>
        <w:spacing w:before="0"/>
        <w:jc w:val="both"/>
        <w:rPr>
          <w:rStyle w:val="Collegamentoipertestuale"/>
          <w:color w:val="auto"/>
          <w:u w:val="none"/>
        </w:rPr>
      </w:pPr>
      <w:hyperlink w:anchor="_Toc122926549" w:history="1">
        <w:r w:rsidRPr="00002200">
          <w:rPr>
            <w:rStyle w:val="Collegamentoipertestuale"/>
            <w:color w:val="auto"/>
            <w:u w:val="none"/>
          </w:rPr>
          <w:t>Migrazioni a Bologna</w:t>
        </w:r>
        <w:r w:rsidRPr="00002200">
          <w:rPr>
            <w:rStyle w:val="Collegamentoipertestuale"/>
            <w:webHidden/>
            <w:color w:val="auto"/>
            <w:u w:val="none"/>
          </w:rPr>
          <w:tab/>
        </w:r>
      </w:hyperlink>
      <w:r w:rsidRPr="00002200">
        <w:rPr>
          <w:rStyle w:val="Collegamentoipertestuale"/>
          <w:color w:val="auto"/>
          <w:u w:val="none"/>
        </w:rPr>
        <w:t xml:space="preserve"> </w:t>
      </w:r>
    </w:p>
    <w:p w:rsidR="005D0516" w:rsidRPr="00002200" w:rsidRDefault="005D0516" w:rsidP="005D0516">
      <w:pPr>
        <w:pStyle w:val="Sommario2"/>
        <w:spacing w:before="0"/>
        <w:jc w:val="both"/>
        <w:rPr>
          <w:rStyle w:val="Collegamentoipertestuale"/>
          <w:color w:val="auto"/>
          <w:u w:val="none"/>
        </w:rPr>
      </w:pPr>
      <w:r w:rsidRPr="00002200">
        <w:rPr>
          <w:rStyle w:val="Collegamentoipertestuale"/>
          <w:color w:val="auto"/>
          <w:u w:val="none"/>
        </w:rPr>
        <w:t>La declinazione culturalista delle politiche sociali</w:t>
      </w:r>
    </w:p>
    <w:p w:rsidR="005D0516" w:rsidRPr="00002200" w:rsidRDefault="005D0516" w:rsidP="005D0516">
      <w:pPr>
        <w:rPr>
          <w:b/>
        </w:rPr>
      </w:pPr>
    </w:p>
    <w:p w:rsidR="005D0516" w:rsidRPr="007E45D6" w:rsidRDefault="005D0516" w:rsidP="005D0516">
      <w:pPr>
        <w:jc w:val="both"/>
        <w:rPr>
          <w:rFonts w:ascii="Garamond" w:hAnsi="Garamond"/>
          <w:b/>
        </w:rPr>
      </w:pPr>
      <w:r w:rsidRPr="007E45D6">
        <w:rPr>
          <w:rFonts w:ascii="Garamond" w:hAnsi="Garamond"/>
          <w:b/>
        </w:rPr>
        <w:t>1.1</w:t>
      </w:r>
      <w:r w:rsidRPr="007E45D6">
        <w:rPr>
          <w:rFonts w:ascii="Garamond" w:hAnsi="Garamond"/>
          <w:b/>
        </w:rPr>
        <w:tab/>
        <w:t>Il contesto nazionale</w:t>
      </w:r>
      <w:r w:rsidRPr="007E45D6">
        <w:rPr>
          <w:rFonts w:ascii="Garamond" w:hAnsi="Garamond"/>
          <w:b/>
        </w:rPr>
        <w:tab/>
      </w:r>
      <w:r w:rsidRPr="007E45D6">
        <w:rPr>
          <w:rFonts w:ascii="Garamond" w:hAnsi="Garamond"/>
          <w:b/>
        </w:rPr>
        <w:tab/>
      </w:r>
      <w:r w:rsidRPr="007E45D6">
        <w:rPr>
          <w:rFonts w:ascii="Garamond" w:hAnsi="Garamond"/>
          <w:b/>
        </w:rPr>
        <w:tab/>
      </w:r>
      <w:r w:rsidRPr="007E45D6">
        <w:rPr>
          <w:rFonts w:ascii="Garamond" w:hAnsi="Garamond"/>
          <w:b/>
        </w:rPr>
        <w:tab/>
      </w:r>
      <w:r>
        <w:rPr>
          <w:rFonts w:ascii="Garamond" w:hAnsi="Garamond"/>
          <w:b/>
        </w:rPr>
        <w:tab/>
      </w:r>
      <w:r w:rsidRPr="007E45D6">
        <w:rPr>
          <w:rFonts w:ascii="Garamond" w:hAnsi="Garamond"/>
          <w:b/>
        </w:rPr>
        <w:tab/>
      </w:r>
      <w:r w:rsidRPr="007E45D6">
        <w:rPr>
          <w:rFonts w:ascii="Garamond" w:hAnsi="Garamond"/>
          <w:b/>
        </w:rPr>
        <w:tab/>
      </w:r>
      <w:r w:rsidRPr="007E45D6">
        <w:rPr>
          <w:rFonts w:ascii="Garamond" w:hAnsi="Garamond"/>
          <w:b/>
        </w:rPr>
        <w:tab/>
      </w:r>
      <w:r>
        <w:rPr>
          <w:rFonts w:ascii="Garamond" w:hAnsi="Garamond"/>
          <w:b/>
        </w:rPr>
        <w:tab/>
      </w:r>
      <w:r w:rsidRPr="007E45D6">
        <w:rPr>
          <w:rFonts w:ascii="Garamond" w:hAnsi="Garamond"/>
          <w:b/>
        </w:rPr>
        <w:t>13</w:t>
      </w:r>
    </w:p>
    <w:p w:rsidR="005D0516" w:rsidRPr="007E45D6" w:rsidRDefault="005D0516" w:rsidP="005D0516">
      <w:pPr>
        <w:jc w:val="both"/>
        <w:rPr>
          <w:rFonts w:ascii="Garamond" w:hAnsi="Garamond"/>
          <w:b/>
        </w:rPr>
      </w:pPr>
      <w:r w:rsidRPr="007E45D6">
        <w:rPr>
          <w:rFonts w:ascii="Garamond" w:hAnsi="Garamond"/>
          <w:b/>
        </w:rPr>
        <w:t>1.2</w:t>
      </w:r>
      <w:r w:rsidRPr="007E45D6">
        <w:rPr>
          <w:rFonts w:ascii="Garamond" w:hAnsi="Garamond"/>
          <w:b/>
        </w:rPr>
        <w:tab/>
        <w:t>Il contesto locale e le sue caratteristiche</w:t>
      </w:r>
      <w:r w:rsidRPr="007E45D6">
        <w:rPr>
          <w:rFonts w:ascii="Garamond" w:hAnsi="Garamond"/>
          <w:b/>
        </w:rPr>
        <w:tab/>
      </w:r>
      <w:r w:rsidRPr="007E45D6">
        <w:rPr>
          <w:rFonts w:ascii="Garamond" w:hAnsi="Garamond"/>
          <w:b/>
        </w:rPr>
        <w:tab/>
      </w:r>
      <w:r>
        <w:rPr>
          <w:rFonts w:ascii="Garamond" w:hAnsi="Garamond"/>
          <w:b/>
        </w:rPr>
        <w:tab/>
      </w:r>
      <w:r>
        <w:rPr>
          <w:rFonts w:ascii="Garamond" w:hAnsi="Garamond"/>
          <w:b/>
        </w:rPr>
        <w:tab/>
      </w:r>
      <w:r w:rsidRPr="007E45D6">
        <w:rPr>
          <w:rFonts w:ascii="Garamond" w:hAnsi="Garamond"/>
          <w:b/>
        </w:rPr>
        <w:tab/>
      </w:r>
      <w:r w:rsidRPr="007E45D6">
        <w:rPr>
          <w:rFonts w:ascii="Garamond" w:hAnsi="Garamond"/>
          <w:b/>
        </w:rPr>
        <w:tab/>
        <w:t>19</w:t>
      </w:r>
    </w:p>
    <w:p w:rsidR="005D0516" w:rsidRPr="007E45D6" w:rsidRDefault="005D0516" w:rsidP="005D0516">
      <w:pPr>
        <w:tabs>
          <w:tab w:val="left" w:pos="360"/>
        </w:tabs>
        <w:jc w:val="both"/>
        <w:rPr>
          <w:rFonts w:ascii="Garamond" w:hAnsi="Garamond"/>
        </w:rPr>
      </w:pPr>
      <w:r w:rsidRPr="007E45D6">
        <w:rPr>
          <w:rFonts w:ascii="Garamond" w:hAnsi="Garamond"/>
        </w:rPr>
        <w:tab/>
        <w:t>1.2.1</w:t>
      </w:r>
      <w:r w:rsidRPr="007E45D6">
        <w:rPr>
          <w:rFonts w:ascii="Garamond" w:hAnsi="Garamond"/>
        </w:rPr>
        <w:tab/>
        <w:t>Coordinate economiche e sociali</w:t>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Pr>
          <w:rFonts w:ascii="Garamond" w:hAnsi="Garamond"/>
        </w:rPr>
        <w:tab/>
      </w:r>
      <w:r w:rsidRPr="007E45D6">
        <w:rPr>
          <w:rFonts w:ascii="Garamond" w:hAnsi="Garamond"/>
        </w:rPr>
        <w:t>21</w:t>
      </w:r>
    </w:p>
    <w:p w:rsidR="005D0516" w:rsidRPr="007E45D6" w:rsidRDefault="005D0516" w:rsidP="005D0516">
      <w:pPr>
        <w:tabs>
          <w:tab w:val="left" w:pos="360"/>
        </w:tabs>
        <w:jc w:val="both"/>
        <w:rPr>
          <w:rFonts w:ascii="Garamond" w:hAnsi="Garamond"/>
        </w:rPr>
      </w:pPr>
      <w:r w:rsidRPr="007E45D6">
        <w:rPr>
          <w:rFonts w:ascii="Garamond" w:hAnsi="Garamond"/>
        </w:rPr>
        <w:tab/>
        <w:t>1.2.2</w:t>
      </w:r>
      <w:r w:rsidRPr="007E45D6">
        <w:rPr>
          <w:rFonts w:ascii="Garamond" w:hAnsi="Garamond"/>
        </w:rPr>
        <w:tab/>
        <w:t>Qualche dato sulle presenze</w:t>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sidRPr="007E45D6">
        <w:rPr>
          <w:rFonts w:ascii="Garamond" w:hAnsi="Garamond"/>
        </w:rPr>
        <w:tab/>
      </w:r>
      <w:r>
        <w:rPr>
          <w:rFonts w:ascii="Garamond" w:hAnsi="Garamond"/>
        </w:rPr>
        <w:tab/>
      </w:r>
      <w:r w:rsidRPr="007E45D6">
        <w:rPr>
          <w:rFonts w:ascii="Garamond" w:hAnsi="Garamond"/>
        </w:rPr>
        <w:t>23</w:t>
      </w:r>
    </w:p>
    <w:p w:rsidR="005D0516" w:rsidRPr="007E45D6" w:rsidRDefault="005D0516" w:rsidP="005D0516">
      <w:pPr>
        <w:tabs>
          <w:tab w:val="left" w:pos="360"/>
        </w:tabs>
        <w:jc w:val="both"/>
        <w:rPr>
          <w:rFonts w:ascii="Garamond" w:hAnsi="Garamond"/>
        </w:rPr>
      </w:pPr>
      <w:r w:rsidRPr="007E45D6">
        <w:rPr>
          <w:rFonts w:ascii="Garamond" w:hAnsi="Garamond"/>
        </w:rPr>
        <w:tab/>
        <w:t>1.2.3</w:t>
      </w:r>
      <w:r w:rsidRPr="007E45D6">
        <w:rPr>
          <w:rFonts w:ascii="Garamond" w:hAnsi="Garamond"/>
        </w:rPr>
        <w:tab/>
        <w:t>Humus sociale e pratiche di intervento</w:t>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sidRPr="007E45D6">
        <w:rPr>
          <w:rFonts w:ascii="Garamond" w:hAnsi="Garamond"/>
        </w:rPr>
        <w:t>25</w:t>
      </w:r>
    </w:p>
    <w:p w:rsidR="005D0516" w:rsidRPr="007E45D6" w:rsidRDefault="005D0516" w:rsidP="005D0516">
      <w:pPr>
        <w:jc w:val="both"/>
        <w:rPr>
          <w:rFonts w:ascii="Garamond" w:hAnsi="Garamond"/>
          <w:b/>
        </w:rPr>
      </w:pPr>
      <w:r w:rsidRPr="007E45D6">
        <w:rPr>
          <w:rFonts w:ascii="Garamond" w:hAnsi="Garamond"/>
          <w:b/>
        </w:rPr>
        <w:t>1.3</w:t>
      </w:r>
      <w:r w:rsidRPr="007E45D6">
        <w:rPr>
          <w:rFonts w:ascii="Garamond" w:hAnsi="Garamond"/>
          <w:b/>
        </w:rPr>
        <w:tab/>
        <w:t>Le politiche locali rivolte all’immigrazione</w:t>
      </w:r>
      <w:r w:rsidRPr="007E45D6">
        <w:rPr>
          <w:rFonts w:ascii="Garamond" w:hAnsi="Garamond"/>
          <w:b/>
        </w:rPr>
        <w:tab/>
      </w:r>
      <w:r w:rsidRPr="007E45D6">
        <w:rPr>
          <w:rFonts w:ascii="Garamond" w:hAnsi="Garamond"/>
          <w:b/>
        </w:rPr>
        <w:tab/>
      </w:r>
      <w:r w:rsidRPr="007E45D6">
        <w:rPr>
          <w:rFonts w:ascii="Garamond" w:hAnsi="Garamond"/>
          <w:b/>
        </w:rPr>
        <w:tab/>
      </w:r>
      <w:r>
        <w:rPr>
          <w:rFonts w:ascii="Garamond" w:hAnsi="Garamond"/>
          <w:b/>
        </w:rPr>
        <w:tab/>
      </w:r>
      <w:r>
        <w:rPr>
          <w:rFonts w:ascii="Garamond" w:hAnsi="Garamond"/>
          <w:b/>
        </w:rPr>
        <w:tab/>
      </w:r>
      <w:r w:rsidRPr="007E45D6">
        <w:rPr>
          <w:rFonts w:ascii="Garamond" w:hAnsi="Garamond"/>
          <w:b/>
        </w:rPr>
        <w:t>30</w:t>
      </w:r>
    </w:p>
    <w:p w:rsidR="005D0516" w:rsidRPr="007E45D6" w:rsidRDefault="005D0516" w:rsidP="005D0516">
      <w:pPr>
        <w:tabs>
          <w:tab w:val="left" w:pos="360"/>
        </w:tabs>
        <w:jc w:val="both"/>
        <w:rPr>
          <w:rFonts w:ascii="Garamond" w:hAnsi="Garamond"/>
        </w:rPr>
      </w:pPr>
      <w:r w:rsidRPr="007E45D6">
        <w:rPr>
          <w:rFonts w:ascii="Garamond" w:hAnsi="Garamond"/>
        </w:rPr>
        <w:tab/>
        <w:t>1.3.1</w:t>
      </w:r>
      <w:r w:rsidRPr="007E45D6">
        <w:rPr>
          <w:rFonts w:ascii="Garamond" w:hAnsi="Garamond"/>
        </w:rPr>
        <w:tab/>
        <w:t>1986/1990</w:t>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sidRPr="007E45D6">
        <w:rPr>
          <w:rFonts w:ascii="Garamond" w:hAnsi="Garamond"/>
        </w:rPr>
        <w:t>32</w:t>
      </w:r>
    </w:p>
    <w:p w:rsidR="005D0516" w:rsidRPr="007E45D6" w:rsidRDefault="005D0516" w:rsidP="005D0516">
      <w:pPr>
        <w:tabs>
          <w:tab w:val="left" w:pos="360"/>
        </w:tabs>
        <w:jc w:val="both"/>
        <w:rPr>
          <w:rFonts w:ascii="Garamond" w:hAnsi="Garamond"/>
        </w:rPr>
      </w:pPr>
      <w:r w:rsidRPr="007E45D6">
        <w:rPr>
          <w:rFonts w:ascii="Garamond" w:hAnsi="Garamond"/>
        </w:rPr>
        <w:tab/>
        <w:t>1.3.2</w:t>
      </w:r>
      <w:r w:rsidRPr="007E45D6">
        <w:rPr>
          <w:rFonts w:ascii="Garamond" w:hAnsi="Garamond"/>
        </w:rPr>
        <w:tab/>
        <w:t>1990/1994</w:t>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sidRPr="007E45D6">
        <w:rPr>
          <w:rFonts w:ascii="Garamond" w:hAnsi="Garamond"/>
        </w:rPr>
        <w:t>34</w:t>
      </w:r>
    </w:p>
    <w:p w:rsidR="005D0516" w:rsidRPr="007E45D6" w:rsidRDefault="005D0516" w:rsidP="005D0516">
      <w:pPr>
        <w:tabs>
          <w:tab w:val="left" w:pos="360"/>
        </w:tabs>
        <w:jc w:val="both"/>
        <w:rPr>
          <w:rFonts w:ascii="Garamond" w:hAnsi="Garamond"/>
        </w:rPr>
      </w:pPr>
      <w:r w:rsidRPr="007E45D6">
        <w:rPr>
          <w:rFonts w:ascii="Garamond" w:hAnsi="Garamond"/>
        </w:rPr>
        <w:tab/>
        <w:t>1.3.3</w:t>
      </w:r>
      <w:r w:rsidRPr="007E45D6">
        <w:rPr>
          <w:rFonts w:ascii="Garamond" w:hAnsi="Garamond"/>
        </w:rPr>
        <w:tab/>
        <w:t>1994/1999: la nascita dell’ISI</w:t>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sidRPr="007E45D6">
        <w:rPr>
          <w:rFonts w:ascii="Garamond" w:hAnsi="Garamond"/>
        </w:rPr>
        <w:tab/>
      </w:r>
      <w:r>
        <w:rPr>
          <w:rFonts w:ascii="Garamond" w:hAnsi="Garamond"/>
        </w:rPr>
        <w:tab/>
      </w:r>
      <w:r w:rsidRPr="007E45D6">
        <w:rPr>
          <w:rFonts w:ascii="Garamond" w:hAnsi="Garamond"/>
        </w:rPr>
        <w:t>35</w:t>
      </w:r>
    </w:p>
    <w:p w:rsidR="005D0516" w:rsidRPr="007E45D6" w:rsidRDefault="005D0516" w:rsidP="005D0516">
      <w:pPr>
        <w:tabs>
          <w:tab w:val="left" w:pos="360"/>
        </w:tabs>
        <w:jc w:val="both"/>
        <w:rPr>
          <w:rFonts w:ascii="Garamond" w:hAnsi="Garamond"/>
        </w:rPr>
      </w:pPr>
      <w:r w:rsidRPr="007E45D6">
        <w:rPr>
          <w:rFonts w:ascii="Garamond" w:hAnsi="Garamond"/>
        </w:rPr>
        <w:tab/>
        <w:t>1.3.4</w:t>
      </w:r>
      <w:r w:rsidRPr="007E45D6">
        <w:rPr>
          <w:rFonts w:ascii="Garamond" w:hAnsi="Garamond"/>
        </w:rPr>
        <w:tab/>
        <w:t>1999/2003</w:t>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Pr>
          <w:rFonts w:ascii="Garamond" w:hAnsi="Garamond"/>
        </w:rPr>
        <w:tab/>
      </w:r>
      <w:r>
        <w:rPr>
          <w:rFonts w:ascii="Garamond" w:hAnsi="Garamond"/>
        </w:rPr>
        <w:tab/>
      </w:r>
      <w:r w:rsidRPr="007E45D6">
        <w:rPr>
          <w:rFonts w:ascii="Garamond" w:hAnsi="Garamond"/>
        </w:rPr>
        <w:t>37</w:t>
      </w:r>
    </w:p>
    <w:p w:rsidR="005D0516" w:rsidRPr="007E45D6" w:rsidRDefault="005D0516" w:rsidP="005D0516">
      <w:pPr>
        <w:jc w:val="both"/>
        <w:rPr>
          <w:rFonts w:ascii="Garamond" w:hAnsi="Garamond"/>
          <w:b/>
        </w:rPr>
      </w:pPr>
      <w:r w:rsidRPr="007E45D6">
        <w:rPr>
          <w:rFonts w:ascii="Garamond" w:hAnsi="Garamond"/>
          <w:b/>
        </w:rPr>
        <w:t>1.4</w:t>
      </w:r>
      <w:r w:rsidRPr="007E45D6">
        <w:rPr>
          <w:rFonts w:ascii="Garamond" w:hAnsi="Garamond"/>
          <w:b/>
        </w:rPr>
        <w:tab/>
        <w:t>Discorso e governamentalità</w:t>
      </w:r>
      <w:r w:rsidRPr="007E45D6">
        <w:rPr>
          <w:rFonts w:ascii="Garamond" w:hAnsi="Garamond"/>
          <w:b/>
        </w:rPr>
        <w:tab/>
      </w:r>
      <w:r w:rsidRPr="007E45D6">
        <w:rPr>
          <w:rFonts w:ascii="Garamond" w:hAnsi="Garamond"/>
          <w:b/>
        </w:rPr>
        <w:tab/>
      </w:r>
      <w:r w:rsidRPr="007E45D6">
        <w:rPr>
          <w:rFonts w:ascii="Garamond" w:hAnsi="Garamond"/>
          <w:b/>
        </w:rPr>
        <w:tab/>
      </w:r>
      <w:r w:rsidRPr="007E45D6">
        <w:rPr>
          <w:rFonts w:ascii="Garamond" w:hAnsi="Garamond"/>
          <w:b/>
        </w:rPr>
        <w:tab/>
      </w:r>
      <w:r w:rsidRPr="007E45D6">
        <w:rPr>
          <w:rFonts w:ascii="Garamond" w:hAnsi="Garamond"/>
          <w:b/>
        </w:rPr>
        <w:tab/>
      </w:r>
      <w:r w:rsidRPr="007E45D6">
        <w:rPr>
          <w:rFonts w:ascii="Garamond" w:hAnsi="Garamond"/>
          <w:b/>
        </w:rPr>
        <w:tab/>
      </w:r>
      <w:r>
        <w:rPr>
          <w:rFonts w:ascii="Garamond" w:hAnsi="Garamond"/>
          <w:b/>
        </w:rPr>
        <w:tab/>
      </w:r>
      <w:r w:rsidRPr="007E45D6">
        <w:rPr>
          <w:rFonts w:ascii="Garamond" w:hAnsi="Garamond"/>
          <w:b/>
        </w:rPr>
        <w:t>38</w:t>
      </w:r>
    </w:p>
    <w:p w:rsidR="005D0516" w:rsidRPr="007E45D6" w:rsidRDefault="005D0516" w:rsidP="005D0516">
      <w:pPr>
        <w:jc w:val="both"/>
        <w:rPr>
          <w:rFonts w:ascii="Garamond" w:hAnsi="Garamond"/>
          <w:b/>
        </w:rPr>
      </w:pPr>
      <w:r w:rsidRPr="007E45D6">
        <w:rPr>
          <w:rFonts w:ascii="Garamond" w:hAnsi="Garamond"/>
          <w:b/>
        </w:rPr>
        <w:t>1.5</w:t>
      </w:r>
      <w:r w:rsidRPr="007E45D6">
        <w:rPr>
          <w:rFonts w:ascii="Garamond" w:hAnsi="Garamond"/>
          <w:b/>
        </w:rPr>
        <w:tab/>
        <w:t>La declinazione culturalista delle politiche di mediazione</w:t>
      </w:r>
      <w:r w:rsidRPr="007E45D6">
        <w:rPr>
          <w:rFonts w:ascii="Garamond" w:hAnsi="Garamond"/>
          <w:b/>
        </w:rPr>
        <w:tab/>
      </w:r>
      <w:r>
        <w:rPr>
          <w:rFonts w:ascii="Garamond" w:hAnsi="Garamond"/>
          <w:b/>
        </w:rPr>
        <w:tab/>
      </w:r>
      <w:r>
        <w:rPr>
          <w:rFonts w:ascii="Garamond" w:hAnsi="Garamond"/>
          <w:b/>
        </w:rPr>
        <w:tab/>
      </w:r>
      <w:r w:rsidRPr="007E45D6">
        <w:rPr>
          <w:rFonts w:ascii="Garamond" w:hAnsi="Garamond"/>
          <w:b/>
        </w:rPr>
        <w:t>40</w:t>
      </w:r>
    </w:p>
    <w:p w:rsidR="005D0516" w:rsidRPr="007E45D6" w:rsidRDefault="005D0516" w:rsidP="005D0516">
      <w:pPr>
        <w:jc w:val="both"/>
        <w:rPr>
          <w:rFonts w:ascii="Garamond" w:hAnsi="Garamond"/>
          <w:b/>
        </w:rPr>
      </w:pPr>
      <w:r>
        <w:rPr>
          <w:rFonts w:ascii="Garamond" w:hAnsi="Garamond"/>
          <w:b/>
        </w:rPr>
        <w:t>1.6</w:t>
      </w:r>
      <w:r>
        <w:rPr>
          <w:rFonts w:ascii="Garamond" w:hAnsi="Garamond"/>
          <w:b/>
        </w:rPr>
        <w:tab/>
      </w:r>
      <w:r w:rsidRPr="007E45D6">
        <w:rPr>
          <w:rFonts w:ascii="Garamond" w:hAnsi="Garamond"/>
          <w:b/>
        </w:rPr>
        <w:t>Retorica di “destra”: il localismo e la costruzione dello straniero</w:t>
      </w:r>
      <w:r w:rsidRPr="007E45D6">
        <w:rPr>
          <w:rFonts w:ascii="Garamond" w:hAnsi="Garamond"/>
          <w:b/>
        </w:rPr>
        <w:tab/>
      </w:r>
      <w:r>
        <w:rPr>
          <w:rFonts w:ascii="Garamond" w:hAnsi="Garamond"/>
          <w:b/>
        </w:rPr>
        <w:tab/>
      </w:r>
      <w:r w:rsidRPr="007E45D6">
        <w:rPr>
          <w:rFonts w:ascii="Garamond" w:hAnsi="Garamond"/>
          <w:b/>
        </w:rPr>
        <w:t>43</w:t>
      </w:r>
    </w:p>
    <w:p w:rsidR="005D0516" w:rsidRPr="007E45D6" w:rsidRDefault="005D0516" w:rsidP="005D0516">
      <w:pPr>
        <w:jc w:val="both"/>
        <w:rPr>
          <w:rFonts w:ascii="Garamond" w:hAnsi="Garamond"/>
          <w:b/>
        </w:rPr>
      </w:pPr>
      <w:r w:rsidRPr="007E45D6">
        <w:rPr>
          <w:rFonts w:ascii="Garamond" w:hAnsi="Garamond"/>
          <w:b/>
        </w:rPr>
        <w:t>Epilogo. La cultura produce esclusione?</w:t>
      </w:r>
      <w:r w:rsidRPr="007E45D6">
        <w:rPr>
          <w:rFonts w:ascii="Garamond" w:hAnsi="Garamond"/>
          <w:b/>
        </w:rPr>
        <w:tab/>
      </w:r>
      <w:r w:rsidRPr="007E45D6">
        <w:rPr>
          <w:rFonts w:ascii="Garamond" w:hAnsi="Garamond"/>
          <w:b/>
        </w:rPr>
        <w:tab/>
      </w:r>
      <w:r w:rsidRPr="007E45D6">
        <w:rPr>
          <w:rFonts w:ascii="Garamond" w:hAnsi="Garamond"/>
          <w:b/>
        </w:rPr>
        <w:tab/>
      </w:r>
      <w:r w:rsidRPr="007E45D6">
        <w:rPr>
          <w:rFonts w:ascii="Garamond" w:hAnsi="Garamond"/>
          <w:b/>
        </w:rPr>
        <w:tab/>
      </w:r>
      <w:r>
        <w:rPr>
          <w:rFonts w:ascii="Garamond" w:hAnsi="Garamond"/>
          <w:b/>
        </w:rPr>
        <w:tab/>
      </w:r>
      <w:r>
        <w:rPr>
          <w:rFonts w:ascii="Garamond" w:hAnsi="Garamond"/>
          <w:b/>
        </w:rPr>
        <w:tab/>
      </w:r>
      <w:r>
        <w:rPr>
          <w:rFonts w:ascii="Garamond" w:hAnsi="Garamond"/>
          <w:b/>
        </w:rPr>
        <w:tab/>
      </w:r>
      <w:r w:rsidRPr="007E45D6">
        <w:rPr>
          <w:rFonts w:ascii="Garamond" w:hAnsi="Garamond"/>
          <w:b/>
        </w:rPr>
        <w:t>47</w:t>
      </w:r>
    </w:p>
    <w:p w:rsidR="005D0516" w:rsidRPr="007E45D6" w:rsidRDefault="005D0516" w:rsidP="005D0516">
      <w:pPr>
        <w:jc w:val="both"/>
        <w:rPr>
          <w:rFonts w:ascii="Garamond" w:hAnsi="Garamond"/>
        </w:rPr>
      </w:pPr>
    </w:p>
    <w:p w:rsidR="005D0516" w:rsidRPr="007E45D6" w:rsidRDefault="005D0516" w:rsidP="005D0516">
      <w:pPr>
        <w:jc w:val="both"/>
        <w:rPr>
          <w:rFonts w:ascii="Garamond" w:hAnsi="Garamond"/>
        </w:rPr>
      </w:pPr>
    </w:p>
    <w:p w:rsidR="005D0516" w:rsidRPr="00682738" w:rsidRDefault="005D0516" w:rsidP="005D0516">
      <w:pPr>
        <w:jc w:val="both"/>
        <w:rPr>
          <w:rFonts w:ascii="Garamond" w:hAnsi="Garamond"/>
          <w:b/>
        </w:rPr>
      </w:pPr>
      <w:r w:rsidRPr="00682738">
        <w:rPr>
          <w:rFonts w:ascii="Garamond" w:hAnsi="Garamond"/>
          <w:b/>
        </w:rPr>
        <w:t>CAPITOLO SECONDO</w:t>
      </w:r>
    </w:p>
    <w:p w:rsidR="005D0516" w:rsidRPr="00682738" w:rsidRDefault="005D0516" w:rsidP="005D0516">
      <w:pPr>
        <w:jc w:val="both"/>
        <w:rPr>
          <w:rFonts w:ascii="Garamond" w:hAnsi="Garamond"/>
          <w:b/>
        </w:rPr>
      </w:pPr>
      <w:r w:rsidRPr="00682738">
        <w:rPr>
          <w:rFonts w:ascii="Garamond" w:hAnsi="Garamond"/>
          <w:b/>
        </w:rPr>
        <w:t>Marginali e resistenti</w:t>
      </w:r>
    </w:p>
    <w:p w:rsidR="005D0516" w:rsidRPr="00682738" w:rsidRDefault="005D0516" w:rsidP="005D0516">
      <w:pPr>
        <w:jc w:val="both"/>
        <w:rPr>
          <w:rFonts w:ascii="Garamond" w:hAnsi="Garamond"/>
          <w:b/>
        </w:rPr>
      </w:pPr>
      <w:r w:rsidRPr="00682738">
        <w:rPr>
          <w:rFonts w:ascii="Garamond" w:hAnsi="Garamond"/>
          <w:b/>
        </w:rPr>
        <w:t>Dispositivi utili per leggere i molteplici posizionamenti delle donne migranti</w:t>
      </w:r>
    </w:p>
    <w:p w:rsidR="005D0516" w:rsidRPr="00682738" w:rsidRDefault="005D0516" w:rsidP="005D0516">
      <w:pPr>
        <w:jc w:val="both"/>
        <w:rPr>
          <w:rFonts w:ascii="Garamond" w:hAnsi="Garamond"/>
          <w:b/>
        </w:rPr>
      </w:pPr>
    </w:p>
    <w:p w:rsidR="005D0516" w:rsidRPr="00682738" w:rsidRDefault="005D0516" w:rsidP="005D0516">
      <w:pPr>
        <w:numPr>
          <w:ilvl w:val="1"/>
          <w:numId w:val="6"/>
        </w:numPr>
        <w:jc w:val="both"/>
        <w:rPr>
          <w:rFonts w:ascii="Garamond" w:hAnsi="Garamond"/>
          <w:b/>
        </w:rPr>
      </w:pPr>
      <w:r w:rsidRPr="00682738">
        <w:rPr>
          <w:rFonts w:ascii="Garamond" w:hAnsi="Garamond"/>
          <w:b/>
        </w:rPr>
        <w:t xml:space="preserve">“Under Western </w:t>
      </w:r>
      <w:proofErr w:type="spellStart"/>
      <w:r w:rsidRPr="00682738">
        <w:rPr>
          <w:rFonts w:ascii="Garamond" w:hAnsi="Garamond"/>
          <w:b/>
        </w:rPr>
        <w:t>Eyes</w:t>
      </w:r>
      <w:proofErr w:type="spellEnd"/>
      <w:r w:rsidRPr="00682738">
        <w:rPr>
          <w:rFonts w:ascii="Garamond" w:hAnsi="Garamond"/>
          <w:b/>
        </w:rPr>
        <w:t xml:space="preserve">”: il femminismo eurocentrico e </w:t>
      </w:r>
    </w:p>
    <w:p w:rsidR="005D0516" w:rsidRPr="00EC7BF3" w:rsidRDefault="005D0516" w:rsidP="005D0516">
      <w:pPr>
        <w:ind w:firstLine="454"/>
        <w:jc w:val="both"/>
        <w:rPr>
          <w:rFonts w:ascii="Garamond" w:hAnsi="Garamond"/>
          <w:b/>
        </w:rPr>
      </w:pPr>
      <w:r w:rsidRPr="00682738">
        <w:rPr>
          <w:rFonts w:ascii="Garamond" w:hAnsi="Garamond"/>
          <w:b/>
        </w:rPr>
        <w:t>la produzione delle sue Altre</w:t>
      </w:r>
      <w:r w:rsidRPr="00682738">
        <w:rPr>
          <w:rFonts w:ascii="Garamond" w:hAnsi="Garamond"/>
          <w:b/>
          <w:webHidden/>
        </w:rPr>
        <w:tab/>
      </w:r>
      <w:r w:rsidRPr="00682738">
        <w:rPr>
          <w:rFonts w:ascii="Garamond" w:hAnsi="Garamond"/>
          <w:b/>
          <w:webHidden/>
        </w:rPr>
        <w:tab/>
      </w:r>
      <w:r w:rsidRPr="00682738">
        <w:rPr>
          <w:rFonts w:ascii="Garamond" w:hAnsi="Garamond"/>
          <w:b/>
          <w:webHidden/>
        </w:rPr>
        <w:tab/>
      </w:r>
      <w:r w:rsidRPr="00682738">
        <w:rPr>
          <w:rFonts w:ascii="Garamond" w:hAnsi="Garamond"/>
          <w:b/>
          <w:webHidden/>
        </w:rPr>
        <w:tab/>
      </w:r>
      <w:r w:rsidRPr="00682738">
        <w:rPr>
          <w:rFonts w:ascii="Garamond" w:hAnsi="Garamond"/>
          <w:b/>
          <w:webHidden/>
        </w:rPr>
        <w:tab/>
      </w:r>
      <w:r w:rsidRPr="00682738">
        <w:rPr>
          <w:rFonts w:ascii="Garamond" w:hAnsi="Garamond"/>
          <w:b/>
          <w:webHidden/>
        </w:rPr>
        <w:tab/>
      </w:r>
      <w:r>
        <w:rPr>
          <w:rFonts w:ascii="Garamond" w:hAnsi="Garamond"/>
          <w:b/>
          <w:webHidden/>
        </w:rPr>
        <w:tab/>
      </w:r>
      <w:r>
        <w:rPr>
          <w:rFonts w:ascii="Garamond" w:hAnsi="Garamond"/>
          <w:b/>
          <w:webHidden/>
        </w:rPr>
        <w:tab/>
      </w:r>
      <w:r w:rsidRPr="00682738">
        <w:rPr>
          <w:rFonts w:ascii="Garamond" w:hAnsi="Garamond"/>
          <w:b/>
          <w:webHidden/>
        </w:rPr>
        <w:t>53</w:t>
      </w:r>
    </w:p>
    <w:p w:rsidR="005D0516" w:rsidRPr="00682738" w:rsidRDefault="005D0516" w:rsidP="005D0516">
      <w:pPr>
        <w:jc w:val="both"/>
        <w:rPr>
          <w:rFonts w:ascii="Garamond" w:hAnsi="Garamond"/>
          <w:b/>
        </w:rPr>
      </w:pPr>
      <w:r>
        <w:rPr>
          <w:rFonts w:ascii="Garamond" w:hAnsi="Garamond"/>
          <w:b/>
        </w:rPr>
        <w:t>2.2</w:t>
      </w:r>
      <w:r>
        <w:rPr>
          <w:rFonts w:ascii="Garamond" w:hAnsi="Garamond"/>
          <w:b/>
        </w:rPr>
        <w:tab/>
      </w:r>
      <w:r w:rsidRPr="00682738">
        <w:rPr>
          <w:rFonts w:ascii="Garamond" w:hAnsi="Garamond"/>
          <w:b/>
        </w:rPr>
        <w:t>L’approccio femminista e il posizionamento multiplo</w:t>
      </w:r>
      <w:r w:rsidRPr="00682738">
        <w:rPr>
          <w:rFonts w:ascii="Garamond" w:hAnsi="Garamond"/>
          <w:b/>
        </w:rPr>
        <w:tab/>
      </w:r>
      <w:r w:rsidRPr="00682738">
        <w:rPr>
          <w:rFonts w:ascii="Garamond" w:hAnsi="Garamond"/>
          <w:b/>
        </w:rPr>
        <w:tab/>
      </w:r>
      <w:r>
        <w:rPr>
          <w:rFonts w:ascii="Garamond" w:hAnsi="Garamond"/>
          <w:b/>
        </w:rPr>
        <w:tab/>
      </w:r>
      <w:r>
        <w:rPr>
          <w:rFonts w:ascii="Garamond" w:hAnsi="Garamond"/>
          <w:b/>
        </w:rPr>
        <w:tab/>
      </w:r>
      <w:r w:rsidRPr="00682738">
        <w:rPr>
          <w:rFonts w:ascii="Garamond" w:hAnsi="Garamond"/>
          <w:b/>
        </w:rPr>
        <w:t>58</w:t>
      </w:r>
    </w:p>
    <w:p w:rsidR="005D0516" w:rsidRPr="007E45D6" w:rsidRDefault="005D0516" w:rsidP="005D0516">
      <w:pPr>
        <w:ind w:firstLine="360"/>
        <w:jc w:val="both"/>
        <w:rPr>
          <w:rFonts w:ascii="Garamond" w:hAnsi="Garamond"/>
        </w:rPr>
      </w:pPr>
      <w:r w:rsidRPr="007E45D6">
        <w:rPr>
          <w:rFonts w:ascii="Garamond" w:hAnsi="Garamond"/>
        </w:rPr>
        <w:t>2.2.1</w:t>
      </w:r>
      <w:r w:rsidRPr="007E45D6">
        <w:rPr>
          <w:rFonts w:ascii="Garamond" w:hAnsi="Garamond"/>
        </w:rPr>
        <w:tab/>
        <w:t>Il femminismo nero e la simultaneità delle oppressioni</w:t>
      </w:r>
      <w:r w:rsidRPr="007E45D6">
        <w:rPr>
          <w:rFonts w:ascii="Garamond" w:hAnsi="Garamond"/>
        </w:rPr>
        <w:tab/>
      </w:r>
      <w:r>
        <w:rPr>
          <w:rFonts w:ascii="Garamond" w:hAnsi="Garamond"/>
        </w:rPr>
        <w:tab/>
      </w:r>
      <w:r>
        <w:rPr>
          <w:rFonts w:ascii="Garamond" w:hAnsi="Garamond"/>
        </w:rPr>
        <w:tab/>
      </w:r>
      <w:r w:rsidRPr="007E45D6">
        <w:rPr>
          <w:rFonts w:ascii="Garamond" w:hAnsi="Garamond"/>
        </w:rPr>
        <w:t>58</w:t>
      </w:r>
    </w:p>
    <w:p w:rsidR="005D0516" w:rsidRPr="007E45D6" w:rsidRDefault="005D0516" w:rsidP="005D0516">
      <w:pPr>
        <w:ind w:firstLine="360"/>
        <w:jc w:val="both"/>
        <w:rPr>
          <w:rFonts w:ascii="Garamond" w:hAnsi="Garamond"/>
        </w:rPr>
      </w:pPr>
      <w:r w:rsidRPr="007E45D6">
        <w:rPr>
          <w:rFonts w:ascii="Garamond" w:hAnsi="Garamond"/>
        </w:rPr>
        <w:t>2.2.2</w:t>
      </w:r>
      <w:r w:rsidRPr="007E45D6">
        <w:rPr>
          <w:rFonts w:ascii="Garamond" w:hAnsi="Garamond"/>
        </w:rPr>
        <w:tab/>
        <w:t>L’ antropologia femminista e il soggetto multiposizionato</w:t>
      </w:r>
      <w:r w:rsidRPr="007E45D6">
        <w:rPr>
          <w:rFonts w:ascii="Garamond" w:hAnsi="Garamond"/>
        </w:rPr>
        <w:tab/>
      </w:r>
      <w:r>
        <w:rPr>
          <w:rFonts w:ascii="Garamond" w:hAnsi="Garamond"/>
        </w:rPr>
        <w:tab/>
      </w:r>
      <w:r>
        <w:rPr>
          <w:rFonts w:ascii="Garamond" w:hAnsi="Garamond"/>
        </w:rPr>
        <w:tab/>
      </w:r>
      <w:r w:rsidRPr="007E45D6">
        <w:rPr>
          <w:rFonts w:ascii="Garamond" w:hAnsi="Garamond"/>
        </w:rPr>
        <w:t>60</w:t>
      </w:r>
    </w:p>
    <w:p w:rsidR="005D0516" w:rsidRPr="00682738" w:rsidRDefault="005D0516" w:rsidP="005D0516">
      <w:pPr>
        <w:jc w:val="both"/>
        <w:rPr>
          <w:rFonts w:ascii="Garamond" w:hAnsi="Garamond"/>
          <w:b/>
        </w:rPr>
      </w:pPr>
      <w:r w:rsidRPr="00682738">
        <w:rPr>
          <w:rFonts w:ascii="Garamond" w:hAnsi="Garamond"/>
          <w:b/>
        </w:rPr>
        <w:t>2.3</w:t>
      </w:r>
      <w:r w:rsidRPr="00682738">
        <w:rPr>
          <w:rFonts w:ascii="Garamond" w:hAnsi="Garamond"/>
          <w:b/>
        </w:rPr>
        <w:tab/>
        <w:t>Egemonia, marginalità e resistenza</w:t>
      </w:r>
      <w:r>
        <w:rPr>
          <w:rFonts w:ascii="Garamond" w:hAnsi="Garamond"/>
          <w:b/>
        </w:rPr>
        <w:tab/>
      </w:r>
      <w:r>
        <w:rPr>
          <w:rFonts w:ascii="Garamond" w:hAnsi="Garamond"/>
          <w:b/>
        </w:rPr>
        <w:tab/>
      </w:r>
      <w:r>
        <w:rPr>
          <w:rFonts w:ascii="Garamond" w:hAnsi="Garamond"/>
          <w:b/>
        </w:rPr>
        <w:tab/>
      </w:r>
      <w:r>
        <w:rPr>
          <w:rFonts w:ascii="Garamond" w:hAnsi="Garamond"/>
          <w:b/>
        </w:rPr>
        <w:tab/>
      </w:r>
      <w:r w:rsidRPr="00682738">
        <w:rPr>
          <w:rFonts w:ascii="Garamond" w:hAnsi="Garamond"/>
          <w:b/>
        </w:rPr>
        <w:tab/>
      </w:r>
      <w:r>
        <w:rPr>
          <w:rFonts w:ascii="Garamond" w:hAnsi="Garamond"/>
          <w:b/>
        </w:rPr>
        <w:tab/>
      </w:r>
      <w:r w:rsidRPr="00682738">
        <w:rPr>
          <w:rFonts w:ascii="Garamond" w:hAnsi="Garamond"/>
          <w:b/>
        </w:rPr>
        <w:t>62</w:t>
      </w:r>
    </w:p>
    <w:p w:rsidR="005D0516" w:rsidRPr="00682738" w:rsidRDefault="005D0516" w:rsidP="005D0516">
      <w:pPr>
        <w:jc w:val="both"/>
        <w:rPr>
          <w:rFonts w:ascii="Garamond" w:hAnsi="Garamond"/>
          <w:b/>
        </w:rPr>
      </w:pPr>
      <w:r w:rsidRPr="00682738">
        <w:rPr>
          <w:rFonts w:ascii="Garamond" w:hAnsi="Garamond"/>
          <w:b/>
        </w:rPr>
        <w:t>2.4</w:t>
      </w:r>
      <w:r w:rsidRPr="00682738">
        <w:rPr>
          <w:rFonts w:ascii="Garamond" w:hAnsi="Garamond"/>
          <w:b/>
        </w:rPr>
        <w:tab/>
        <w:t>Il posizionamento nel margine: la politica della localizzazione</w:t>
      </w:r>
      <w:r w:rsidRPr="00682738">
        <w:rPr>
          <w:rFonts w:ascii="Garamond" w:hAnsi="Garamond"/>
          <w:b/>
        </w:rPr>
        <w:tab/>
      </w:r>
      <w:r w:rsidRPr="00682738">
        <w:rPr>
          <w:rFonts w:ascii="Garamond" w:hAnsi="Garamond"/>
          <w:b/>
        </w:rPr>
        <w:tab/>
      </w:r>
      <w:r>
        <w:rPr>
          <w:rFonts w:ascii="Garamond" w:hAnsi="Garamond"/>
          <w:b/>
        </w:rPr>
        <w:tab/>
      </w:r>
      <w:r w:rsidRPr="00682738">
        <w:rPr>
          <w:rFonts w:ascii="Garamond" w:hAnsi="Garamond"/>
          <w:b/>
        </w:rPr>
        <w:t>64</w:t>
      </w:r>
    </w:p>
    <w:p w:rsidR="005D0516" w:rsidRPr="00682738" w:rsidRDefault="005D0516" w:rsidP="005D0516">
      <w:pPr>
        <w:jc w:val="both"/>
        <w:rPr>
          <w:rFonts w:ascii="Garamond" w:hAnsi="Garamond"/>
          <w:b/>
        </w:rPr>
      </w:pPr>
      <w:r w:rsidRPr="00682738">
        <w:rPr>
          <w:rFonts w:ascii="Garamond" w:hAnsi="Garamond"/>
          <w:b/>
        </w:rPr>
        <w:t>2.5</w:t>
      </w:r>
      <w:r w:rsidRPr="00682738">
        <w:rPr>
          <w:rFonts w:ascii="Garamond" w:hAnsi="Garamond"/>
          <w:b/>
        </w:rPr>
        <w:tab/>
        <w:t>Fantasia di identità e immaginazione di nuove vite</w:t>
      </w:r>
      <w:r>
        <w:rPr>
          <w:rFonts w:ascii="Garamond" w:hAnsi="Garamond"/>
          <w:b/>
        </w:rPr>
        <w:tab/>
      </w:r>
      <w:r>
        <w:rPr>
          <w:rFonts w:ascii="Garamond" w:hAnsi="Garamond"/>
          <w:b/>
        </w:rPr>
        <w:tab/>
      </w:r>
      <w:r w:rsidRPr="00682738">
        <w:rPr>
          <w:rFonts w:ascii="Garamond" w:hAnsi="Garamond"/>
          <w:b/>
        </w:rPr>
        <w:tab/>
      </w:r>
      <w:r>
        <w:rPr>
          <w:rFonts w:ascii="Garamond" w:hAnsi="Garamond"/>
          <w:b/>
        </w:rPr>
        <w:tab/>
      </w:r>
      <w:r w:rsidRPr="00682738">
        <w:rPr>
          <w:rFonts w:ascii="Garamond" w:hAnsi="Garamond"/>
          <w:b/>
        </w:rPr>
        <w:t>68</w:t>
      </w:r>
    </w:p>
    <w:p w:rsidR="005D0516" w:rsidRDefault="005D0516" w:rsidP="005D0516">
      <w:pPr>
        <w:jc w:val="both"/>
        <w:rPr>
          <w:rFonts w:ascii="Garamond" w:hAnsi="Garamond"/>
          <w:b/>
        </w:rPr>
      </w:pPr>
      <w:r>
        <w:rPr>
          <w:rFonts w:ascii="Garamond" w:hAnsi="Garamond"/>
          <w:b/>
        </w:rPr>
        <w:t>2.6</w:t>
      </w:r>
      <w:r>
        <w:rPr>
          <w:rFonts w:ascii="Garamond" w:hAnsi="Garamond"/>
          <w:b/>
        </w:rPr>
        <w:tab/>
      </w:r>
      <w:r w:rsidRPr="00682738">
        <w:rPr>
          <w:rFonts w:ascii="Garamond" w:hAnsi="Garamond"/>
          <w:b/>
        </w:rPr>
        <w:t xml:space="preserve">Approccio transnazionale: identità diasporiche e </w:t>
      </w:r>
      <w:proofErr w:type="spellStart"/>
      <w:r w:rsidRPr="00682738">
        <w:rPr>
          <w:rFonts w:ascii="Garamond" w:hAnsi="Garamond"/>
          <w:b/>
        </w:rPr>
        <w:t>transmigrazioni</w:t>
      </w:r>
      <w:proofErr w:type="spellEnd"/>
      <w:r w:rsidRPr="00682738">
        <w:rPr>
          <w:rFonts w:ascii="Garamond" w:hAnsi="Garamond"/>
          <w:b/>
        </w:rPr>
        <w:tab/>
      </w:r>
      <w:r>
        <w:rPr>
          <w:rFonts w:ascii="Garamond" w:hAnsi="Garamond"/>
          <w:b/>
        </w:rPr>
        <w:tab/>
      </w:r>
      <w:r w:rsidRPr="00682738">
        <w:rPr>
          <w:rFonts w:ascii="Garamond" w:hAnsi="Garamond"/>
          <w:b/>
        </w:rPr>
        <w:t>71</w:t>
      </w:r>
    </w:p>
    <w:p w:rsidR="005D0516" w:rsidRPr="00682738" w:rsidRDefault="005D0516" w:rsidP="005D0516">
      <w:pPr>
        <w:jc w:val="both"/>
        <w:rPr>
          <w:rFonts w:ascii="Garamond" w:hAnsi="Garamond"/>
          <w:b/>
        </w:rPr>
      </w:pPr>
      <w:r>
        <w:rPr>
          <w:rFonts w:ascii="Garamond" w:hAnsi="Garamond"/>
          <w:b/>
        </w:rPr>
        <w:t>2.7</w:t>
      </w:r>
      <w:r>
        <w:rPr>
          <w:rFonts w:ascii="Garamond" w:hAnsi="Garamond"/>
          <w:b/>
        </w:rPr>
        <w:tab/>
      </w:r>
      <w:r w:rsidRPr="00682738">
        <w:rPr>
          <w:rFonts w:ascii="Garamond" w:hAnsi="Garamond"/>
          <w:b/>
        </w:rPr>
        <w:t>Etnografia e transnazionalismo</w:t>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Pr>
          <w:rFonts w:ascii="Garamond" w:hAnsi="Garamond"/>
          <w:b/>
        </w:rPr>
        <w:tab/>
      </w:r>
      <w:r w:rsidRPr="00682738">
        <w:rPr>
          <w:rFonts w:ascii="Garamond" w:hAnsi="Garamond"/>
          <w:b/>
        </w:rPr>
        <w:t>73</w:t>
      </w:r>
    </w:p>
    <w:p w:rsidR="005D0516" w:rsidRPr="00682738" w:rsidRDefault="005D0516" w:rsidP="005D0516">
      <w:pPr>
        <w:jc w:val="both"/>
        <w:rPr>
          <w:rFonts w:ascii="Garamond" w:hAnsi="Garamond"/>
          <w:b/>
        </w:rPr>
      </w:pPr>
      <w:r>
        <w:rPr>
          <w:rFonts w:ascii="Garamond" w:hAnsi="Garamond"/>
          <w:b/>
        </w:rPr>
        <w:t>2.8</w:t>
      </w:r>
      <w:r>
        <w:rPr>
          <w:rFonts w:ascii="Garamond" w:hAnsi="Garamond"/>
          <w:b/>
        </w:rPr>
        <w:tab/>
      </w:r>
      <w:r w:rsidRPr="00682738">
        <w:rPr>
          <w:rFonts w:ascii="Garamond" w:hAnsi="Garamond"/>
          <w:b/>
        </w:rPr>
        <w:t>Diaspora come categoria analitica</w:t>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Pr>
          <w:rFonts w:ascii="Garamond" w:hAnsi="Garamond"/>
          <w:b/>
        </w:rPr>
        <w:tab/>
      </w:r>
      <w:r w:rsidRPr="00682738">
        <w:rPr>
          <w:rFonts w:ascii="Garamond" w:hAnsi="Garamond"/>
          <w:b/>
        </w:rPr>
        <w:t>75</w:t>
      </w:r>
    </w:p>
    <w:p w:rsidR="005D0516" w:rsidRPr="00682738" w:rsidRDefault="005D0516" w:rsidP="005D0516">
      <w:pPr>
        <w:jc w:val="both"/>
        <w:rPr>
          <w:rFonts w:ascii="Garamond" w:hAnsi="Garamond"/>
          <w:b/>
        </w:rPr>
      </w:pPr>
      <w:r>
        <w:rPr>
          <w:rFonts w:ascii="Garamond" w:hAnsi="Garamond"/>
          <w:b/>
        </w:rPr>
        <w:t>2.9</w:t>
      </w:r>
      <w:r>
        <w:rPr>
          <w:rFonts w:ascii="Garamond" w:hAnsi="Garamond"/>
          <w:b/>
        </w:rPr>
        <w:tab/>
      </w:r>
      <w:r w:rsidRPr="00682738">
        <w:rPr>
          <w:rFonts w:ascii="Garamond" w:hAnsi="Garamond"/>
          <w:b/>
        </w:rPr>
        <w:t>Polisemia della diaspora</w:t>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Pr>
          <w:rFonts w:ascii="Garamond" w:hAnsi="Garamond"/>
          <w:b/>
        </w:rPr>
        <w:tab/>
      </w:r>
      <w:r w:rsidRPr="00682738">
        <w:rPr>
          <w:rFonts w:ascii="Garamond" w:hAnsi="Garamond"/>
          <w:b/>
        </w:rPr>
        <w:t>76</w:t>
      </w:r>
    </w:p>
    <w:p w:rsidR="005D0516" w:rsidRPr="00682738" w:rsidRDefault="005D0516" w:rsidP="005D0516">
      <w:pPr>
        <w:jc w:val="both"/>
        <w:rPr>
          <w:rFonts w:ascii="Garamond" w:hAnsi="Garamond"/>
          <w:b/>
        </w:rPr>
      </w:pPr>
      <w:r>
        <w:rPr>
          <w:rFonts w:ascii="Garamond" w:hAnsi="Garamond"/>
          <w:b/>
        </w:rPr>
        <w:t>2.10</w:t>
      </w:r>
      <w:r>
        <w:rPr>
          <w:rFonts w:ascii="Garamond" w:hAnsi="Garamond"/>
          <w:b/>
        </w:rPr>
        <w:tab/>
      </w:r>
      <w:r w:rsidRPr="00682738">
        <w:rPr>
          <w:rFonts w:ascii="Garamond" w:hAnsi="Garamond"/>
          <w:b/>
        </w:rPr>
        <w:t>Il gesto di abitare la frontiera</w:t>
      </w:r>
      <w:r>
        <w:rPr>
          <w:rFonts w:ascii="Garamond" w:hAnsi="Garamond"/>
          <w:b/>
        </w:rPr>
        <w:tab/>
      </w:r>
      <w:r>
        <w:rPr>
          <w:rFonts w:ascii="Garamond" w:hAnsi="Garamond"/>
          <w:b/>
        </w:rPr>
        <w:tab/>
      </w:r>
      <w:r>
        <w:rPr>
          <w:rFonts w:ascii="Garamond" w:hAnsi="Garamond"/>
          <w:b/>
        </w:rPr>
        <w:tab/>
      </w:r>
      <w:r>
        <w:rPr>
          <w:rFonts w:ascii="Garamond" w:hAnsi="Garamond"/>
          <w:b/>
        </w:rPr>
        <w:tab/>
      </w:r>
      <w:r>
        <w:rPr>
          <w:rFonts w:ascii="Garamond" w:hAnsi="Garamond"/>
          <w:b/>
        </w:rPr>
        <w:tab/>
      </w:r>
      <w:r w:rsidRPr="00682738">
        <w:rPr>
          <w:rFonts w:ascii="Garamond" w:hAnsi="Garamond"/>
          <w:b/>
        </w:rPr>
        <w:tab/>
      </w:r>
      <w:r>
        <w:rPr>
          <w:rFonts w:ascii="Garamond" w:hAnsi="Garamond"/>
          <w:b/>
        </w:rPr>
        <w:tab/>
      </w:r>
      <w:r w:rsidRPr="00682738">
        <w:rPr>
          <w:rFonts w:ascii="Garamond" w:hAnsi="Garamond"/>
          <w:b/>
        </w:rPr>
        <w:t>79</w:t>
      </w:r>
    </w:p>
    <w:p w:rsidR="005D0516" w:rsidRDefault="005D0516" w:rsidP="005D0516">
      <w:pPr>
        <w:jc w:val="both"/>
        <w:rPr>
          <w:rFonts w:ascii="Garamond" w:hAnsi="Garamond"/>
        </w:rPr>
      </w:pPr>
    </w:p>
    <w:p w:rsidR="005D0516" w:rsidRPr="007E45D6" w:rsidRDefault="005D0516" w:rsidP="005D0516">
      <w:pPr>
        <w:jc w:val="both"/>
        <w:rPr>
          <w:rFonts w:ascii="Garamond" w:hAnsi="Garamond"/>
        </w:rPr>
      </w:pPr>
    </w:p>
    <w:p w:rsidR="005D0516" w:rsidRPr="00856996" w:rsidRDefault="005D0516" w:rsidP="005D0516">
      <w:pPr>
        <w:jc w:val="both"/>
        <w:rPr>
          <w:rFonts w:ascii="Garamond" w:hAnsi="Garamond"/>
          <w:b/>
        </w:rPr>
      </w:pPr>
      <w:r w:rsidRPr="00856996">
        <w:rPr>
          <w:rFonts w:ascii="Garamond" w:hAnsi="Garamond"/>
          <w:b/>
        </w:rPr>
        <w:t>CAPITOLO TERZO</w:t>
      </w:r>
    </w:p>
    <w:p w:rsidR="005D0516" w:rsidRPr="00856996" w:rsidRDefault="005D0516" w:rsidP="005D0516">
      <w:pPr>
        <w:jc w:val="both"/>
        <w:rPr>
          <w:rFonts w:ascii="Garamond" w:hAnsi="Garamond"/>
          <w:b/>
        </w:rPr>
      </w:pPr>
      <w:r w:rsidRPr="00856996">
        <w:rPr>
          <w:rFonts w:ascii="Garamond" w:hAnsi="Garamond"/>
          <w:b/>
        </w:rPr>
        <w:t>AMISS</w:t>
      </w:r>
    </w:p>
    <w:p w:rsidR="005D0516" w:rsidRPr="00682738" w:rsidRDefault="005D0516" w:rsidP="005D0516">
      <w:pPr>
        <w:jc w:val="both"/>
        <w:rPr>
          <w:rFonts w:ascii="Garamond" w:hAnsi="Garamond"/>
          <w:b/>
        </w:rPr>
      </w:pPr>
      <w:r w:rsidRPr="00682738">
        <w:rPr>
          <w:rFonts w:ascii="Garamond" w:hAnsi="Garamond"/>
          <w:b/>
        </w:rPr>
        <w:t>Ragnatele di rapporti e narrative di relazioni</w:t>
      </w:r>
    </w:p>
    <w:p w:rsidR="005D0516" w:rsidRPr="00682738" w:rsidRDefault="005D0516" w:rsidP="005D0516">
      <w:pPr>
        <w:jc w:val="both"/>
        <w:rPr>
          <w:rFonts w:ascii="Garamond" w:hAnsi="Garamond"/>
          <w:b/>
        </w:rPr>
      </w:pPr>
    </w:p>
    <w:p w:rsidR="005D0516" w:rsidRPr="00682738" w:rsidRDefault="005D0516" w:rsidP="005D0516">
      <w:pPr>
        <w:numPr>
          <w:ilvl w:val="1"/>
          <w:numId w:val="1"/>
        </w:numPr>
        <w:tabs>
          <w:tab w:val="num" w:leader="none" w:pos="454"/>
        </w:tabs>
        <w:jc w:val="both"/>
        <w:rPr>
          <w:rFonts w:ascii="Garamond" w:hAnsi="Garamond"/>
          <w:b/>
        </w:rPr>
      </w:pPr>
      <w:r w:rsidRPr="00682738">
        <w:rPr>
          <w:rFonts w:ascii="Garamond" w:hAnsi="Garamond"/>
          <w:b/>
        </w:rPr>
        <w:t>Storia dell’associazione</w:t>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Pr>
          <w:rFonts w:ascii="Garamond" w:hAnsi="Garamond"/>
          <w:b/>
        </w:rPr>
        <w:tab/>
      </w:r>
      <w:r>
        <w:rPr>
          <w:rFonts w:ascii="Garamond" w:hAnsi="Garamond"/>
          <w:b/>
        </w:rPr>
        <w:tab/>
      </w:r>
      <w:r w:rsidRPr="00682738">
        <w:rPr>
          <w:rFonts w:ascii="Garamond" w:hAnsi="Garamond"/>
          <w:b/>
        </w:rPr>
        <w:t>85</w:t>
      </w:r>
    </w:p>
    <w:p w:rsidR="005D0516" w:rsidRDefault="005D0516" w:rsidP="005D0516">
      <w:pPr>
        <w:numPr>
          <w:ilvl w:val="1"/>
          <w:numId w:val="1"/>
        </w:numPr>
        <w:tabs>
          <w:tab w:val="num" w:leader="none" w:pos="454"/>
        </w:tabs>
        <w:jc w:val="both"/>
        <w:rPr>
          <w:rFonts w:ascii="Garamond" w:hAnsi="Garamond"/>
          <w:b/>
        </w:rPr>
      </w:pPr>
      <w:r w:rsidRPr="00682738">
        <w:rPr>
          <w:rFonts w:ascii="Garamond" w:hAnsi="Garamond"/>
          <w:b/>
        </w:rPr>
        <w:t>Cosa fanno le donne di AMISS</w:t>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Pr>
          <w:rFonts w:ascii="Garamond" w:hAnsi="Garamond"/>
          <w:b/>
        </w:rPr>
        <w:tab/>
      </w:r>
      <w:r w:rsidRPr="00682738">
        <w:rPr>
          <w:rFonts w:ascii="Garamond" w:hAnsi="Garamond"/>
          <w:b/>
        </w:rPr>
        <w:t>87</w:t>
      </w:r>
    </w:p>
    <w:p w:rsidR="005D0516" w:rsidRPr="00682738" w:rsidRDefault="005D0516" w:rsidP="005D0516">
      <w:pPr>
        <w:numPr>
          <w:ilvl w:val="1"/>
          <w:numId w:val="1"/>
        </w:numPr>
        <w:tabs>
          <w:tab w:val="num" w:leader="none" w:pos="454"/>
        </w:tabs>
        <w:jc w:val="both"/>
        <w:rPr>
          <w:rFonts w:ascii="Garamond" w:hAnsi="Garamond"/>
          <w:b/>
        </w:rPr>
      </w:pPr>
      <w:r w:rsidRPr="00682738">
        <w:rPr>
          <w:rFonts w:ascii="Garamond" w:hAnsi="Garamond"/>
          <w:b/>
        </w:rPr>
        <w:t>Le componenti di AMISS</w:t>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Pr>
          <w:rFonts w:ascii="Garamond" w:hAnsi="Garamond"/>
          <w:b/>
        </w:rPr>
        <w:tab/>
      </w:r>
      <w:r w:rsidRPr="00682738">
        <w:rPr>
          <w:rFonts w:ascii="Garamond" w:hAnsi="Garamond"/>
          <w:b/>
        </w:rPr>
        <w:t>88</w:t>
      </w:r>
    </w:p>
    <w:p w:rsidR="005D0516" w:rsidRPr="007E45D6" w:rsidRDefault="005D0516" w:rsidP="005D0516">
      <w:pPr>
        <w:ind w:firstLine="360"/>
        <w:jc w:val="both"/>
        <w:rPr>
          <w:rFonts w:ascii="Garamond" w:hAnsi="Garamond"/>
        </w:rPr>
      </w:pPr>
      <w:r w:rsidRPr="007E45D6">
        <w:rPr>
          <w:rFonts w:ascii="Garamond" w:hAnsi="Garamond"/>
        </w:rPr>
        <w:t>3.3.1</w:t>
      </w:r>
      <w:r w:rsidRPr="007E45D6">
        <w:rPr>
          <w:rFonts w:ascii="Garamond" w:hAnsi="Garamond"/>
        </w:rPr>
        <w:tab/>
      </w:r>
      <w:proofErr w:type="spellStart"/>
      <w:r w:rsidRPr="007E45D6">
        <w:rPr>
          <w:rFonts w:ascii="Garamond" w:hAnsi="Garamond"/>
        </w:rPr>
        <w:t>Aferdita</w:t>
      </w:r>
      <w:proofErr w:type="spellEnd"/>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sidRPr="007E45D6">
        <w:rPr>
          <w:rFonts w:ascii="Garamond" w:hAnsi="Garamond"/>
        </w:rPr>
        <w:t>89</w:t>
      </w:r>
    </w:p>
    <w:p w:rsidR="005D0516" w:rsidRPr="007E45D6" w:rsidRDefault="005D0516" w:rsidP="005D0516">
      <w:pPr>
        <w:ind w:firstLine="360"/>
        <w:jc w:val="both"/>
        <w:rPr>
          <w:rFonts w:ascii="Garamond" w:hAnsi="Garamond"/>
        </w:rPr>
      </w:pPr>
      <w:r w:rsidRPr="007E45D6">
        <w:rPr>
          <w:rFonts w:ascii="Garamond" w:hAnsi="Garamond"/>
        </w:rPr>
        <w:t>3.3.2</w:t>
      </w:r>
      <w:r w:rsidRPr="007E45D6">
        <w:rPr>
          <w:rFonts w:ascii="Garamond" w:hAnsi="Garamond"/>
        </w:rPr>
        <w:tab/>
        <w:t>Denise</w:t>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Pr>
          <w:rFonts w:ascii="Garamond" w:hAnsi="Garamond"/>
        </w:rPr>
        <w:tab/>
      </w:r>
      <w:r w:rsidRPr="007E45D6">
        <w:rPr>
          <w:rFonts w:ascii="Garamond" w:hAnsi="Garamond"/>
        </w:rPr>
        <w:t>90</w:t>
      </w:r>
    </w:p>
    <w:p w:rsidR="005D0516" w:rsidRPr="007E45D6" w:rsidRDefault="005D0516" w:rsidP="005D0516">
      <w:pPr>
        <w:ind w:firstLine="360"/>
        <w:jc w:val="both"/>
        <w:rPr>
          <w:rFonts w:ascii="Garamond" w:hAnsi="Garamond"/>
        </w:rPr>
      </w:pPr>
      <w:r w:rsidRPr="007E45D6">
        <w:rPr>
          <w:rFonts w:ascii="Garamond" w:hAnsi="Garamond"/>
        </w:rPr>
        <w:t>3.3.3</w:t>
      </w:r>
      <w:r w:rsidRPr="007E45D6">
        <w:rPr>
          <w:rFonts w:ascii="Garamond" w:hAnsi="Garamond"/>
        </w:rPr>
        <w:tab/>
        <w:t>Ego</w:t>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sidRPr="007E45D6">
        <w:rPr>
          <w:rFonts w:ascii="Garamond" w:hAnsi="Garamond"/>
        </w:rPr>
        <w:t>91</w:t>
      </w:r>
    </w:p>
    <w:p w:rsidR="005D0516" w:rsidRPr="007E45D6" w:rsidRDefault="005D0516" w:rsidP="005D0516">
      <w:pPr>
        <w:ind w:left="360"/>
        <w:jc w:val="both"/>
        <w:rPr>
          <w:rFonts w:ascii="Garamond" w:hAnsi="Garamond"/>
        </w:rPr>
      </w:pPr>
      <w:r w:rsidRPr="007E45D6">
        <w:rPr>
          <w:rFonts w:ascii="Garamond" w:hAnsi="Garamond"/>
        </w:rPr>
        <w:lastRenderedPageBreak/>
        <w:t>3.3.4</w:t>
      </w:r>
      <w:r w:rsidRPr="007E45D6">
        <w:rPr>
          <w:rFonts w:ascii="Garamond" w:hAnsi="Garamond"/>
        </w:rPr>
        <w:tab/>
        <w:t>Fatima</w:t>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Pr>
          <w:rFonts w:ascii="Garamond" w:hAnsi="Garamond"/>
        </w:rPr>
        <w:tab/>
      </w:r>
      <w:r w:rsidRPr="007E45D6">
        <w:rPr>
          <w:rFonts w:ascii="Garamond" w:hAnsi="Garamond"/>
        </w:rPr>
        <w:t>92</w:t>
      </w:r>
    </w:p>
    <w:p w:rsidR="005D0516" w:rsidRPr="007E45D6" w:rsidRDefault="005D0516" w:rsidP="005D0516">
      <w:pPr>
        <w:ind w:left="360"/>
        <w:jc w:val="both"/>
        <w:rPr>
          <w:rFonts w:ascii="Garamond" w:hAnsi="Garamond"/>
        </w:rPr>
      </w:pPr>
      <w:r w:rsidRPr="007E45D6">
        <w:rPr>
          <w:rFonts w:ascii="Garamond" w:hAnsi="Garamond"/>
        </w:rPr>
        <w:t>3.3.5</w:t>
      </w:r>
      <w:r w:rsidRPr="007E45D6">
        <w:rPr>
          <w:rFonts w:ascii="Garamond" w:hAnsi="Garamond"/>
        </w:rPr>
        <w:tab/>
      </w:r>
      <w:proofErr w:type="spellStart"/>
      <w:r w:rsidRPr="007E45D6">
        <w:rPr>
          <w:rFonts w:ascii="Garamond" w:hAnsi="Garamond"/>
        </w:rPr>
        <w:t>Sanae</w:t>
      </w:r>
      <w:proofErr w:type="spellEnd"/>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sidRPr="007E45D6">
        <w:rPr>
          <w:rFonts w:ascii="Garamond" w:hAnsi="Garamond"/>
        </w:rPr>
        <w:t>93</w:t>
      </w:r>
    </w:p>
    <w:p w:rsidR="005D0516" w:rsidRPr="007E45D6" w:rsidRDefault="005D0516" w:rsidP="005D0516">
      <w:pPr>
        <w:ind w:left="360"/>
        <w:jc w:val="both"/>
        <w:rPr>
          <w:rFonts w:ascii="Garamond" w:hAnsi="Garamond"/>
        </w:rPr>
      </w:pPr>
      <w:r w:rsidRPr="007E45D6">
        <w:rPr>
          <w:rFonts w:ascii="Garamond" w:hAnsi="Garamond"/>
        </w:rPr>
        <w:t>3.3.6</w:t>
      </w:r>
      <w:r w:rsidRPr="007E45D6">
        <w:rPr>
          <w:rFonts w:ascii="Garamond" w:hAnsi="Garamond"/>
        </w:rPr>
        <w:tab/>
        <w:t>Vichi</w:t>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sidRPr="007E45D6">
        <w:rPr>
          <w:rFonts w:ascii="Garamond" w:hAnsi="Garamond"/>
        </w:rPr>
        <w:t>94</w:t>
      </w:r>
    </w:p>
    <w:p w:rsidR="005D0516" w:rsidRPr="00682738" w:rsidRDefault="005D0516" w:rsidP="005D0516">
      <w:pPr>
        <w:jc w:val="both"/>
        <w:rPr>
          <w:rFonts w:ascii="Garamond" w:hAnsi="Garamond"/>
          <w:b/>
        </w:rPr>
      </w:pPr>
      <w:r w:rsidRPr="00682738">
        <w:rPr>
          <w:rFonts w:ascii="Garamond" w:hAnsi="Garamond"/>
          <w:b/>
        </w:rPr>
        <w:t>3.4</w:t>
      </w:r>
      <w:r w:rsidRPr="00682738">
        <w:rPr>
          <w:rFonts w:ascii="Garamond" w:hAnsi="Garamond"/>
          <w:b/>
        </w:rPr>
        <w:tab/>
        <w:t xml:space="preserve">Facce della stessa medaglia: contesti etnografici contraddittori, </w:t>
      </w:r>
    </w:p>
    <w:p w:rsidR="005D0516" w:rsidRPr="00682738" w:rsidRDefault="005D0516" w:rsidP="005D0516">
      <w:pPr>
        <w:ind w:firstLine="454"/>
        <w:jc w:val="both"/>
        <w:rPr>
          <w:rFonts w:ascii="Garamond" w:hAnsi="Garamond"/>
          <w:b/>
        </w:rPr>
      </w:pPr>
      <w:r w:rsidRPr="00682738">
        <w:rPr>
          <w:rFonts w:ascii="Garamond" w:hAnsi="Garamond"/>
          <w:b/>
        </w:rPr>
        <w:t>mancanza di reti e spazi laterali di relazioni</w:t>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Pr>
          <w:rFonts w:ascii="Garamond" w:hAnsi="Garamond"/>
          <w:b/>
        </w:rPr>
        <w:tab/>
      </w:r>
      <w:r>
        <w:rPr>
          <w:rFonts w:ascii="Garamond" w:hAnsi="Garamond"/>
          <w:b/>
        </w:rPr>
        <w:tab/>
      </w:r>
      <w:r w:rsidRPr="00682738">
        <w:rPr>
          <w:rFonts w:ascii="Garamond" w:hAnsi="Garamond"/>
          <w:b/>
        </w:rPr>
        <w:t>96</w:t>
      </w:r>
    </w:p>
    <w:p w:rsidR="005D0516" w:rsidRPr="00682738" w:rsidRDefault="005D0516" w:rsidP="005D0516">
      <w:pPr>
        <w:jc w:val="both"/>
        <w:rPr>
          <w:rFonts w:ascii="Garamond" w:hAnsi="Garamond"/>
          <w:b/>
        </w:rPr>
      </w:pPr>
      <w:r w:rsidRPr="00682738">
        <w:rPr>
          <w:rFonts w:ascii="Garamond" w:hAnsi="Garamond"/>
          <w:b/>
        </w:rPr>
        <w:t>3.5</w:t>
      </w:r>
      <w:r w:rsidRPr="00682738">
        <w:rPr>
          <w:rFonts w:ascii="Garamond" w:hAnsi="Garamond"/>
          <w:b/>
        </w:rPr>
        <w:tab/>
        <w:t>Dimensione lavorativa</w:t>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Pr>
          <w:rFonts w:ascii="Garamond" w:hAnsi="Garamond"/>
          <w:b/>
        </w:rPr>
        <w:tab/>
      </w:r>
      <w:r w:rsidRPr="00682738">
        <w:rPr>
          <w:rFonts w:ascii="Garamond" w:hAnsi="Garamond"/>
          <w:b/>
        </w:rPr>
        <w:t>97</w:t>
      </w:r>
    </w:p>
    <w:p w:rsidR="005D0516" w:rsidRPr="00682738" w:rsidRDefault="005D0516" w:rsidP="005D0516">
      <w:pPr>
        <w:jc w:val="both"/>
        <w:rPr>
          <w:rFonts w:ascii="Garamond" w:hAnsi="Garamond"/>
          <w:b/>
        </w:rPr>
      </w:pPr>
      <w:r w:rsidRPr="00682738">
        <w:rPr>
          <w:rFonts w:ascii="Garamond" w:hAnsi="Garamond"/>
          <w:b/>
        </w:rPr>
        <w:t>3.6</w:t>
      </w:r>
      <w:r w:rsidRPr="00682738">
        <w:rPr>
          <w:rFonts w:ascii="Garamond" w:hAnsi="Garamond"/>
          <w:b/>
        </w:rPr>
        <w:tab/>
        <w:t>Mancanza di reti e percezioni di sé</w:t>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Pr>
          <w:rFonts w:ascii="Garamond" w:hAnsi="Garamond"/>
          <w:b/>
        </w:rPr>
        <w:tab/>
      </w:r>
      <w:r>
        <w:rPr>
          <w:rFonts w:ascii="Garamond" w:hAnsi="Garamond"/>
          <w:b/>
        </w:rPr>
        <w:tab/>
      </w:r>
      <w:r w:rsidRPr="00682738">
        <w:rPr>
          <w:rFonts w:ascii="Garamond" w:hAnsi="Garamond"/>
          <w:b/>
        </w:rPr>
        <w:t>99</w:t>
      </w:r>
    </w:p>
    <w:p w:rsidR="005D0516" w:rsidRPr="00682738" w:rsidRDefault="005D0516" w:rsidP="005D0516">
      <w:pPr>
        <w:jc w:val="both"/>
        <w:rPr>
          <w:rFonts w:ascii="Garamond" w:hAnsi="Garamond"/>
          <w:b/>
        </w:rPr>
      </w:pPr>
      <w:r w:rsidRPr="00682738">
        <w:rPr>
          <w:rFonts w:ascii="Garamond" w:hAnsi="Garamond"/>
          <w:b/>
        </w:rPr>
        <w:t>3.7</w:t>
      </w:r>
      <w:r w:rsidRPr="00682738">
        <w:rPr>
          <w:rFonts w:ascii="Garamond" w:hAnsi="Garamond"/>
          <w:b/>
        </w:rPr>
        <w:tab/>
        <w:t>Storie di ordinaria amicizia</w:t>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Pr>
          <w:rFonts w:ascii="Garamond" w:hAnsi="Garamond"/>
          <w:b/>
        </w:rPr>
        <w:tab/>
      </w:r>
      <w:r>
        <w:rPr>
          <w:rFonts w:ascii="Garamond" w:hAnsi="Garamond"/>
          <w:b/>
        </w:rPr>
        <w:tab/>
      </w:r>
      <w:r w:rsidRPr="00682738">
        <w:rPr>
          <w:rFonts w:ascii="Garamond" w:hAnsi="Garamond"/>
          <w:b/>
        </w:rPr>
        <w:t>101</w:t>
      </w:r>
    </w:p>
    <w:p w:rsidR="005D0516" w:rsidRPr="007E45D6" w:rsidRDefault="005D0516" w:rsidP="005D0516">
      <w:pPr>
        <w:ind w:left="360"/>
        <w:jc w:val="both"/>
        <w:rPr>
          <w:rFonts w:ascii="Garamond" w:hAnsi="Garamond"/>
        </w:rPr>
      </w:pPr>
      <w:r w:rsidRPr="007E45D6">
        <w:rPr>
          <w:rFonts w:ascii="Garamond" w:hAnsi="Garamond"/>
        </w:rPr>
        <w:t>3.7.1</w:t>
      </w:r>
      <w:r w:rsidRPr="007E45D6">
        <w:rPr>
          <w:rFonts w:ascii="Garamond" w:hAnsi="Garamond"/>
        </w:rPr>
        <w:tab/>
        <w:t>Ego e Denise</w:t>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Pr>
          <w:rFonts w:ascii="Garamond" w:hAnsi="Garamond"/>
        </w:rPr>
        <w:tab/>
      </w:r>
      <w:r w:rsidRPr="007E45D6">
        <w:rPr>
          <w:rFonts w:ascii="Garamond" w:hAnsi="Garamond"/>
        </w:rPr>
        <w:t>102</w:t>
      </w:r>
    </w:p>
    <w:p w:rsidR="005D0516" w:rsidRPr="007E45D6" w:rsidRDefault="005D0516" w:rsidP="005D0516">
      <w:pPr>
        <w:ind w:left="360"/>
        <w:jc w:val="both"/>
        <w:rPr>
          <w:rFonts w:ascii="Garamond" w:hAnsi="Garamond"/>
        </w:rPr>
      </w:pPr>
      <w:r w:rsidRPr="007E45D6">
        <w:rPr>
          <w:rFonts w:ascii="Garamond" w:hAnsi="Garamond"/>
        </w:rPr>
        <w:t>3.7.2</w:t>
      </w:r>
      <w:r w:rsidRPr="007E45D6">
        <w:rPr>
          <w:rFonts w:ascii="Garamond" w:hAnsi="Garamond"/>
        </w:rPr>
        <w:tab/>
        <w:t>Strategie di resistenza condivise</w:t>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sidRPr="007E45D6">
        <w:rPr>
          <w:rFonts w:ascii="Garamond" w:hAnsi="Garamond"/>
        </w:rPr>
        <w:t>106</w:t>
      </w:r>
    </w:p>
    <w:p w:rsidR="005D0516" w:rsidRPr="007E45D6" w:rsidRDefault="005D0516" w:rsidP="005D0516">
      <w:pPr>
        <w:ind w:left="360"/>
        <w:jc w:val="both"/>
        <w:rPr>
          <w:rFonts w:ascii="Garamond" w:hAnsi="Garamond"/>
        </w:rPr>
      </w:pPr>
      <w:r w:rsidRPr="007E45D6">
        <w:rPr>
          <w:rFonts w:ascii="Garamond" w:hAnsi="Garamond"/>
        </w:rPr>
        <w:t>3.7.3</w:t>
      </w:r>
      <w:r w:rsidRPr="007E45D6">
        <w:rPr>
          <w:rFonts w:ascii="Garamond" w:hAnsi="Garamond"/>
        </w:rPr>
        <w:tab/>
      </w:r>
      <w:proofErr w:type="spellStart"/>
      <w:r w:rsidRPr="007E45D6">
        <w:rPr>
          <w:rFonts w:ascii="Garamond" w:hAnsi="Garamond"/>
        </w:rPr>
        <w:t>Aferdita</w:t>
      </w:r>
      <w:proofErr w:type="spellEnd"/>
      <w:r w:rsidRPr="007E45D6">
        <w:rPr>
          <w:rFonts w:ascii="Garamond" w:hAnsi="Garamond"/>
        </w:rPr>
        <w:t xml:space="preserve"> e Fatima</w:t>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sidRPr="007E45D6">
        <w:rPr>
          <w:rFonts w:ascii="Garamond" w:hAnsi="Garamond"/>
        </w:rPr>
        <w:t>107</w:t>
      </w:r>
    </w:p>
    <w:p w:rsidR="005D0516" w:rsidRPr="007E45D6" w:rsidRDefault="005D0516" w:rsidP="005D0516">
      <w:pPr>
        <w:ind w:left="360"/>
        <w:jc w:val="both"/>
        <w:rPr>
          <w:rFonts w:ascii="Garamond" w:hAnsi="Garamond"/>
        </w:rPr>
      </w:pPr>
      <w:r w:rsidRPr="007E45D6">
        <w:rPr>
          <w:rFonts w:ascii="Garamond" w:hAnsi="Garamond"/>
        </w:rPr>
        <w:t>3.7.4</w:t>
      </w:r>
      <w:r w:rsidRPr="007E45D6">
        <w:rPr>
          <w:rFonts w:ascii="Garamond" w:hAnsi="Garamond"/>
        </w:rPr>
        <w:tab/>
        <w:t>Reti femminili e strategie di ricollocamento</w:t>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Pr>
          <w:rFonts w:ascii="Garamond" w:hAnsi="Garamond"/>
        </w:rPr>
        <w:tab/>
      </w:r>
      <w:r w:rsidRPr="007E45D6">
        <w:rPr>
          <w:rFonts w:ascii="Garamond" w:hAnsi="Garamond"/>
        </w:rPr>
        <w:t>109</w:t>
      </w:r>
    </w:p>
    <w:p w:rsidR="005D0516" w:rsidRPr="007E45D6" w:rsidRDefault="005D0516" w:rsidP="005D0516">
      <w:pPr>
        <w:ind w:left="360"/>
        <w:jc w:val="both"/>
        <w:rPr>
          <w:rFonts w:ascii="Garamond" w:hAnsi="Garamond"/>
        </w:rPr>
      </w:pPr>
      <w:r w:rsidRPr="007E45D6">
        <w:rPr>
          <w:rFonts w:ascii="Garamond" w:hAnsi="Garamond"/>
        </w:rPr>
        <w:t>3.7.5</w:t>
      </w:r>
      <w:r w:rsidRPr="007E45D6">
        <w:rPr>
          <w:rFonts w:ascii="Garamond" w:hAnsi="Garamond"/>
        </w:rPr>
        <w:tab/>
        <w:t>Le differenze fanno un quotidiano condiviso</w:t>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Pr>
          <w:rFonts w:ascii="Garamond" w:hAnsi="Garamond"/>
        </w:rPr>
        <w:tab/>
      </w:r>
      <w:r w:rsidRPr="007E45D6">
        <w:rPr>
          <w:rFonts w:ascii="Garamond" w:hAnsi="Garamond"/>
        </w:rPr>
        <w:t>112</w:t>
      </w:r>
    </w:p>
    <w:p w:rsidR="005D0516" w:rsidRPr="00682738" w:rsidRDefault="005D0516" w:rsidP="005D0516">
      <w:pPr>
        <w:jc w:val="both"/>
        <w:rPr>
          <w:rFonts w:ascii="Garamond" w:hAnsi="Garamond"/>
          <w:b/>
        </w:rPr>
      </w:pPr>
      <w:r w:rsidRPr="00682738">
        <w:rPr>
          <w:rFonts w:ascii="Garamond" w:hAnsi="Garamond"/>
          <w:b/>
        </w:rPr>
        <w:t>Epilogo. Microprocessi di ricollocamento</w:t>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sidRPr="00682738">
        <w:rPr>
          <w:rFonts w:ascii="Garamond" w:hAnsi="Garamond"/>
          <w:b/>
        </w:rPr>
        <w:tab/>
      </w:r>
      <w:r>
        <w:rPr>
          <w:rFonts w:ascii="Garamond" w:hAnsi="Garamond"/>
          <w:b/>
        </w:rPr>
        <w:tab/>
      </w:r>
      <w:r w:rsidRPr="00682738">
        <w:rPr>
          <w:rFonts w:ascii="Garamond" w:hAnsi="Garamond"/>
          <w:b/>
        </w:rPr>
        <w:t>113</w:t>
      </w:r>
    </w:p>
    <w:p w:rsidR="005D0516" w:rsidRPr="007E45D6" w:rsidRDefault="005D0516" w:rsidP="005D0516">
      <w:pPr>
        <w:jc w:val="both"/>
        <w:rPr>
          <w:rFonts w:ascii="Garamond" w:hAnsi="Garamond"/>
        </w:rPr>
      </w:pPr>
    </w:p>
    <w:p w:rsidR="005D0516" w:rsidRPr="007E45D6" w:rsidRDefault="005D0516" w:rsidP="005D0516">
      <w:pPr>
        <w:jc w:val="both"/>
        <w:rPr>
          <w:rFonts w:ascii="Garamond" w:hAnsi="Garamond"/>
        </w:rPr>
      </w:pPr>
    </w:p>
    <w:p w:rsidR="005D0516" w:rsidRPr="00682738" w:rsidRDefault="005D0516" w:rsidP="005D0516">
      <w:pPr>
        <w:jc w:val="both"/>
        <w:rPr>
          <w:rFonts w:ascii="Garamond" w:hAnsi="Garamond"/>
          <w:b/>
        </w:rPr>
      </w:pPr>
      <w:r w:rsidRPr="00682738">
        <w:rPr>
          <w:rFonts w:ascii="Garamond" w:hAnsi="Garamond"/>
          <w:b/>
        </w:rPr>
        <w:t>C</w:t>
      </w:r>
      <w:r>
        <w:rPr>
          <w:rFonts w:ascii="Garamond" w:hAnsi="Garamond"/>
          <w:b/>
        </w:rPr>
        <w:t>A</w:t>
      </w:r>
      <w:r w:rsidRPr="00682738">
        <w:rPr>
          <w:rFonts w:ascii="Garamond" w:hAnsi="Garamond"/>
          <w:b/>
        </w:rPr>
        <w:t>PITOLO QUARTO</w:t>
      </w:r>
    </w:p>
    <w:p w:rsidR="005D0516" w:rsidRDefault="005D0516" w:rsidP="005D0516">
      <w:pPr>
        <w:jc w:val="both"/>
        <w:rPr>
          <w:rFonts w:ascii="Garamond" w:hAnsi="Garamond"/>
          <w:b/>
        </w:rPr>
      </w:pPr>
      <w:r w:rsidRPr="00682738">
        <w:rPr>
          <w:rFonts w:ascii="Garamond" w:hAnsi="Garamond"/>
          <w:b/>
        </w:rPr>
        <w:t xml:space="preserve">Che “genere” di mediazione è? </w:t>
      </w:r>
    </w:p>
    <w:p w:rsidR="005D0516" w:rsidRPr="00682738" w:rsidRDefault="005D0516" w:rsidP="005D0516">
      <w:pPr>
        <w:jc w:val="both"/>
        <w:rPr>
          <w:rFonts w:ascii="Garamond" w:hAnsi="Garamond"/>
          <w:b/>
        </w:rPr>
      </w:pPr>
      <w:r w:rsidRPr="00682738">
        <w:rPr>
          <w:rFonts w:ascii="Garamond" w:hAnsi="Garamond"/>
          <w:b/>
        </w:rPr>
        <w:t>Fantasie e pratiche di mediazione. Pretesti per parlare delle donne</w:t>
      </w:r>
    </w:p>
    <w:p w:rsidR="005D0516" w:rsidRPr="00682738" w:rsidRDefault="005D0516" w:rsidP="005D0516">
      <w:pPr>
        <w:jc w:val="both"/>
        <w:rPr>
          <w:rFonts w:ascii="Garamond" w:hAnsi="Garamond"/>
          <w:b/>
        </w:rPr>
      </w:pPr>
    </w:p>
    <w:p w:rsidR="005D0516" w:rsidRPr="00682738" w:rsidRDefault="005D0516" w:rsidP="005D0516">
      <w:pPr>
        <w:numPr>
          <w:ilvl w:val="1"/>
          <w:numId w:val="2"/>
        </w:numPr>
        <w:tabs>
          <w:tab w:val="num" w:leader="none" w:pos="454"/>
        </w:tabs>
        <w:jc w:val="both"/>
        <w:rPr>
          <w:rFonts w:ascii="Garamond" w:hAnsi="Garamond"/>
          <w:b/>
        </w:rPr>
      </w:pPr>
      <w:r w:rsidRPr="00682738">
        <w:rPr>
          <w:rFonts w:ascii="Garamond" w:hAnsi="Garamond"/>
          <w:b/>
        </w:rPr>
        <w:t>Mediazione culturale: il successo delle politiche locali</w:t>
      </w:r>
      <w:r w:rsidRPr="00682738">
        <w:rPr>
          <w:rFonts w:ascii="Garamond" w:hAnsi="Garamond"/>
          <w:b/>
        </w:rPr>
        <w:tab/>
      </w:r>
      <w:r>
        <w:rPr>
          <w:rFonts w:ascii="Garamond" w:hAnsi="Garamond"/>
          <w:b/>
        </w:rPr>
        <w:tab/>
      </w:r>
      <w:r w:rsidRPr="00682738">
        <w:rPr>
          <w:rFonts w:ascii="Garamond" w:hAnsi="Garamond"/>
          <w:b/>
        </w:rPr>
        <w:tab/>
      </w:r>
      <w:r>
        <w:rPr>
          <w:rFonts w:ascii="Garamond" w:hAnsi="Garamond"/>
          <w:b/>
        </w:rPr>
        <w:tab/>
      </w:r>
      <w:r w:rsidRPr="00682738">
        <w:rPr>
          <w:rFonts w:ascii="Garamond" w:hAnsi="Garamond"/>
          <w:b/>
        </w:rPr>
        <w:t>117</w:t>
      </w:r>
    </w:p>
    <w:p w:rsidR="005D0516" w:rsidRPr="00682738" w:rsidRDefault="005D0516" w:rsidP="005D0516">
      <w:pPr>
        <w:jc w:val="both"/>
        <w:rPr>
          <w:rFonts w:ascii="Garamond" w:hAnsi="Garamond"/>
          <w:b/>
        </w:rPr>
      </w:pPr>
      <w:r>
        <w:rPr>
          <w:rFonts w:ascii="Garamond" w:hAnsi="Garamond"/>
          <w:b/>
        </w:rPr>
        <w:t>4.2</w:t>
      </w:r>
      <w:r>
        <w:rPr>
          <w:rFonts w:ascii="Garamond" w:hAnsi="Garamond"/>
          <w:b/>
        </w:rPr>
        <w:tab/>
      </w:r>
      <w:r w:rsidRPr="00682738">
        <w:rPr>
          <w:rFonts w:ascii="Garamond" w:hAnsi="Garamond"/>
          <w:b/>
        </w:rPr>
        <w:t>Interloquire per le donne non significa parlare di culture</w:t>
      </w:r>
      <w:r w:rsidRPr="00682738">
        <w:rPr>
          <w:rFonts w:ascii="Garamond" w:hAnsi="Garamond"/>
          <w:b/>
        </w:rPr>
        <w:tab/>
      </w:r>
      <w:r>
        <w:rPr>
          <w:rFonts w:ascii="Garamond" w:hAnsi="Garamond"/>
          <w:b/>
        </w:rPr>
        <w:tab/>
      </w:r>
      <w:r>
        <w:rPr>
          <w:rFonts w:ascii="Garamond" w:hAnsi="Garamond"/>
          <w:b/>
        </w:rPr>
        <w:tab/>
      </w:r>
      <w:r w:rsidRPr="00682738">
        <w:rPr>
          <w:rFonts w:ascii="Garamond" w:hAnsi="Garamond"/>
          <w:b/>
        </w:rPr>
        <w:t>118</w:t>
      </w:r>
    </w:p>
    <w:p w:rsidR="005D0516" w:rsidRPr="007E45D6" w:rsidRDefault="005D0516" w:rsidP="005D0516">
      <w:pPr>
        <w:ind w:firstLine="360"/>
        <w:jc w:val="both"/>
        <w:rPr>
          <w:rFonts w:ascii="Garamond" w:hAnsi="Garamond"/>
        </w:rPr>
      </w:pPr>
      <w:r w:rsidRPr="007E45D6">
        <w:rPr>
          <w:rFonts w:ascii="Garamond" w:hAnsi="Garamond"/>
        </w:rPr>
        <w:t>4.2.1</w:t>
      </w:r>
      <w:r w:rsidRPr="007E45D6">
        <w:rPr>
          <w:rFonts w:ascii="Garamond" w:hAnsi="Garamond"/>
        </w:rPr>
        <w:tab/>
        <w:t>Mediazione come processo nel tempo e nello spazio</w:t>
      </w:r>
      <w:r w:rsidRPr="007E45D6">
        <w:rPr>
          <w:rFonts w:ascii="Garamond" w:hAnsi="Garamond"/>
        </w:rPr>
        <w:tab/>
      </w:r>
      <w:r w:rsidRPr="007E45D6">
        <w:rPr>
          <w:rFonts w:ascii="Garamond" w:hAnsi="Garamond"/>
        </w:rPr>
        <w:tab/>
      </w:r>
      <w:r>
        <w:rPr>
          <w:rFonts w:ascii="Garamond" w:hAnsi="Garamond"/>
        </w:rPr>
        <w:tab/>
      </w:r>
      <w:r>
        <w:rPr>
          <w:rFonts w:ascii="Garamond" w:hAnsi="Garamond"/>
        </w:rPr>
        <w:tab/>
      </w:r>
      <w:r w:rsidRPr="007E45D6">
        <w:rPr>
          <w:rFonts w:ascii="Garamond" w:hAnsi="Garamond"/>
        </w:rPr>
        <w:t>120</w:t>
      </w:r>
    </w:p>
    <w:p w:rsidR="005D0516" w:rsidRDefault="005D0516" w:rsidP="005D0516">
      <w:pPr>
        <w:ind w:firstLine="360"/>
        <w:jc w:val="both"/>
        <w:rPr>
          <w:rFonts w:ascii="Garamond" w:hAnsi="Garamond"/>
        </w:rPr>
      </w:pPr>
      <w:r w:rsidRPr="007E45D6">
        <w:rPr>
          <w:rFonts w:ascii="Garamond" w:hAnsi="Garamond"/>
        </w:rPr>
        <w:t>4.2.2</w:t>
      </w:r>
      <w:r w:rsidRPr="007E45D6">
        <w:rPr>
          <w:rFonts w:ascii="Garamond" w:hAnsi="Garamond"/>
        </w:rPr>
        <w:tab/>
        <w:t>Mediare dentro la comunità transnazionale</w:t>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Pr>
          <w:rFonts w:ascii="Garamond" w:hAnsi="Garamond"/>
        </w:rPr>
        <w:tab/>
      </w:r>
      <w:r w:rsidRPr="007E45D6">
        <w:rPr>
          <w:rFonts w:ascii="Garamond" w:hAnsi="Garamond"/>
        </w:rPr>
        <w:t>123</w:t>
      </w:r>
    </w:p>
    <w:p w:rsidR="005D0516" w:rsidRDefault="005D0516" w:rsidP="005D0516">
      <w:pPr>
        <w:jc w:val="both"/>
        <w:rPr>
          <w:rFonts w:ascii="Garamond" w:hAnsi="Garamond"/>
          <w:b/>
        </w:rPr>
      </w:pPr>
      <w:r w:rsidRPr="00275B64">
        <w:rPr>
          <w:rFonts w:ascii="Garamond" w:hAnsi="Garamond"/>
          <w:b/>
        </w:rPr>
        <w:t>4.3</w:t>
      </w:r>
      <w:r w:rsidRPr="00275B64">
        <w:rPr>
          <w:rFonts w:ascii="Garamond" w:hAnsi="Garamond"/>
          <w:b/>
        </w:rPr>
        <w:tab/>
        <w:t>Mediare da donna per le donne</w:t>
      </w:r>
      <w:r w:rsidRPr="00275B64">
        <w:rPr>
          <w:rFonts w:ascii="Garamond" w:hAnsi="Garamond"/>
          <w:b/>
        </w:rPr>
        <w:tab/>
      </w:r>
      <w:r w:rsidRPr="00275B64">
        <w:rPr>
          <w:rFonts w:ascii="Garamond" w:hAnsi="Garamond"/>
          <w:b/>
        </w:rPr>
        <w:tab/>
      </w:r>
      <w:r w:rsidRPr="00275B64">
        <w:rPr>
          <w:rFonts w:ascii="Garamond" w:hAnsi="Garamond"/>
          <w:b/>
        </w:rPr>
        <w:tab/>
      </w:r>
      <w:r w:rsidRPr="00275B64">
        <w:rPr>
          <w:rFonts w:ascii="Garamond" w:hAnsi="Garamond"/>
          <w:b/>
        </w:rPr>
        <w:tab/>
      </w:r>
      <w:r w:rsidRPr="00275B64">
        <w:rPr>
          <w:rFonts w:ascii="Garamond" w:hAnsi="Garamond"/>
          <w:b/>
        </w:rPr>
        <w:tab/>
      </w:r>
      <w:r w:rsidRPr="00275B64">
        <w:rPr>
          <w:rFonts w:ascii="Garamond" w:hAnsi="Garamond"/>
          <w:b/>
        </w:rPr>
        <w:tab/>
      </w:r>
      <w:r>
        <w:rPr>
          <w:rFonts w:ascii="Garamond" w:hAnsi="Garamond"/>
          <w:b/>
        </w:rPr>
        <w:tab/>
      </w:r>
      <w:r w:rsidRPr="00275B64">
        <w:rPr>
          <w:rFonts w:ascii="Garamond" w:hAnsi="Garamond"/>
          <w:b/>
        </w:rPr>
        <w:t>126</w:t>
      </w:r>
    </w:p>
    <w:p w:rsidR="005D0516" w:rsidRPr="007E45D6" w:rsidRDefault="005D0516" w:rsidP="005D0516">
      <w:pPr>
        <w:jc w:val="both"/>
        <w:rPr>
          <w:rFonts w:ascii="Garamond" w:hAnsi="Garamond"/>
          <w:b/>
        </w:rPr>
      </w:pPr>
      <w:r>
        <w:rPr>
          <w:rFonts w:ascii="Garamond" w:hAnsi="Garamond"/>
          <w:b/>
        </w:rPr>
        <w:t>4.4</w:t>
      </w:r>
      <w:r>
        <w:rPr>
          <w:rFonts w:ascii="Garamond" w:hAnsi="Garamond"/>
          <w:b/>
        </w:rPr>
        <w:tab/>
      </w:r>
      <w:r w:rsidRPr="007E45D6">
        <w:rPr>
          <w:rFonts w:ascii="Garamond" w:hAnsi="Garamond"/>
          <w:b/>
        </w:rPr>
        <w:t>Mediare nella comunità delle donne immigrate</w:t>
      </w:r>
      <w:r w:rsidRPr="007E45D6">
        <w:rPr>
          <w:rFonts w:ascii="Garamond" w:hAnsi="Garamond"/>
          <w:b/>
        </w:rPr>
        <w:tab/>
      </w:r>
      <w:r w:rsidRPr="007E45D6">
        <w:rPr>
          <w:rFonts w:ascii="Garamond" w:hAnsi="Garamond"/>
          <w:b/>
        </w:rPr>
        <w:tab/>
      </w:r>
      <w:r>
        <w:rPr>
          <w:rFonts w:ascii="Garamond" w:hAnsi="Garamond"/>
          <w:b/>
        </w:rPr>
        <w:tab/>
      </w:r>
      <w:r w:rsidRPr="007E45D6">
        <w:rPr>
          <w:rFonts w:ascii="Garamond" w:hAnsi="Garamond"/>
          <w:b/>
        </w:rPr>
        <w:tab/>
      </w:r>
      <w:r>
        <w:rPr>
          <w:rFonts w:ascii="Garamond" w:hAnsi="Garamond"/>
          <w:b/>
        </w:rPr>
        <w:tab/>
      </w:r>
      <w:r w:rsidRPr="007E45D6">
        <w:rPr>
          <w:rFonts w:ascii="Garamond" w:hAnsi="Garamond"/>
          <w:b/>
        </w:rPr>
        <w:t>129</w:t>
      </w:r>
    </w:p>
    <w:p w:rsidR="005D0516" w:rsidRPr="007E45D6" w:rsidRDefault="005D0516" w:rsidP="005D0516">
      <w:pPr>
        <w:ind w:firstLine="357"/>
        <w:jc w:val="both"/>
        <w:rPr>
          <w:rFonts w:ascii="Garamond" w:hAnsi="Garamond"/>
        </w:rPr>
      </w:pPr>
      <w:r w:rsidRPr="007E45D6">
        <w:rPr>
          <w:rFonts w:ascii="Garamond" w:hAnsi="Garamond"/>
        </w:rPr>
        <w:t>4.4.1</w:t>
      </w:r>
      <w:r w:rsidRPr="007E45D6">
        <w:rPr>
          <w:rFonts w:ascii="Garamond" w:hAnsi="Garamond"/>
        </w:rPr>
        <w:tab/>
        <w:t>Qualcosa accomuna le donne</w:t>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Pr>
          <w:rFonts w:ascii="Garamond" w:hAnsi="Garamond"/>
        </w:rPr>
        <w:tab/>
      </w:r>
      <w:r w:rsidRPr="007E45D6">
        <w:rPr>
          <w:rFonts w:ascii="Garamond" w:hAnsi="Garamond"/>
        </w:rPr>
        <w:t>129</w:t>
      </w:r>
    </w:p>
    <w:p w:rsidR="005D0516" w:rsidRDefault="005D0516" w:rsidP="005D0516">
      <w:pPr>
        <w:ind w:firstLine="357"/>
        <w:jc w:val="both"/>
        <w:rPr>
          <w:rFonts w:ascii="Garamond" w:hAnsi="Garamond"/>
        </w:rPr>
      </w:pPr>
      <w:r w:rsidRPr="007E45D6">
        <w:rPr>
          <w:rFonts w:ascii="Garamond" w:hAnsi="Garamond"/>
        </w:rPr>
        <w:t>4.4.2</w:t>
      </w:r>
      <w:r w:rsidRPr="007E45D6">
        <w:rPr>
          <w:rFonts w:ascii="Garamond" w:hAnsi="Garamond"/>
        </w:rPr>
        <w:tab/>
        <w:t>Donne immigrate come “noi collettivo”</w:t>
      </w:r>
      <w:r w:rsidRPr="007E45D6">
        <w:rPr>
          <w:rFonts w:ascii="Garamond" w:hAnsi="Garamond"/>
        </w:rPr>
        <w:tab/>
      </w:r>
      <w:r>
        <w:rPr>
          <w:rFonts w:ascii="Garamond" w:hAnsi="Garamond"/>
        </w:rPr>
        <w:tab/>
      </w:r>
      <w:r w:rsidRPr="007E45D6">
        <w:rPr>
          <w:rFonts w:ascii="Garamond" w:hAnsi="Garamond"/>
        </w:rPr>
        <w:tab/>
      </w:r>
      <w:r w:rsidRPr="007E45D6">
        <w:rPr>
          <w:rFonts w:ascii="Garamond" w:hAnsi="Garamond"/>
        </w:rPr>
        <w:tab/>
      </w:r>
      <w:r>
        <w:rPr>
          <w:rFonts w:ascii="Garamond" w:hAnsi="Garamond"/>
        </w:rPr>
        <w:tab/>
      </w:r>
      <w:r w:rsidRPr="007E45D6">
        <w:rPr>
          <w:rFonts w:ascii="Garamond" w:hAnsi="Garamond"/>
        </w:rPr>
        <w:t>130</w:t>
      </w:r>
    </w:p>
    <w:p w:rsidR="005D0516" w:rsidRDefault="005D0516" w:rsidP="005D0516">
      <w:pPr>
        <w:jc w:val="both"/>
        <w:rPr>
          <w:rFonts w:ascii="Garamond" w:hAnsi="Garamond"/>
          <w:b/>
        </w:rPr>
      </w:pPr>
      <w:r w:rsidRPr="008947E3">
        <w:rPr>
          <w:rFonts w:ascii="Garamond" w:hAnsi="Garamond"/>
          <w:b/>
        </w:rPr>
        <w:t>4.5</w:t>
      </w:r>
      <w:r w:rsidRPr="008947E3">
        <w:rPr>
          <w:rFonts w:ascii="Garamond" w:hAnsi="Garamond"/>
          <w:b/>
        </w:rPr>
        <w:tab/>
        <w:t>Stare un po’ dentro e un po’ fuori</w:t>
      </w:r>
      <w:r w:rsidRPr="008947E3">
        <w:rPr>
          <w:rFonts w:ascii="Garamond" w:hAnsi="Garamond"/>
          <w:b/>
        </w:rPr>
        <w:tab/>
      </w:r>
      <w:r w:rsidRPr="008947E3">
        <w:rPr>
          <w:rFonts w:ascii="Garamond" w:hAnsi="Garamond"/>
          <w:b/>
        </w:rPr>
        <w:tab/>
      </w:r>
      <w:r w:rsidRPr="008947E3">
        <w:rPr>
          <w:rFonts w:ascii="Garamond" w:hAnsi="Garamond"/>
          <w:b/>
        </w:rPr>
        <w:tab/>
      </w:r>
      <w:r w:rsidRPr="008947E3">
        <w:rPr>
          <w:rFonts w:ascii="Garamond" w:hAnsi="Garamond"/>
          <w:b/>
        </w:rPr>
        <w:tab/>
      </w:r>
      <w:r w:rsidRPr="008947E3">
        <w:rPr>
          <w:rFonts w:ascii="Garamond" w:hAnsi="Garamond"/>
          <w:b/>
        </w:rPr>
        <w:tab/>
      </w:r>
      <w:r w:rsidRPr="008947E3">
        <w:rPr>
          <w:rFonts w:ascii="Garamond" w:hAnsi="Garamond"/>
          <w:b/>
        </w:rPr>
        <w:tab/>
      </w:r>
      <w:r>
        <w:rPr>
          <w:rFonts w:ascii="Garamond" w:hAnsi="Garamond"/>
          <w:b/>
        </w:rPr>
        <w:tab/>
      </w:r>
      <w:r w:rsidRPr="008947E3">
        <w:rPr>
          <w:rFonts w:ascii="Garamond" w:hAnsi="Garamond"/>
          <w:b/>
        </w:rPr>
        <w:t>133</w:t>
      </w:r>
    </w:p>
    <w:p w:rsidR="005D0516" w:rsidRPr="009C6B32" w:rsidRDefault="005D0516" w:rsidP="005D0516">
      <w:pPr>
        <w:tabs>
          <w:tab w:val="left" w:pos="454"/>
        </w:tabs>
        <w:jc w:val="both"/>
        <w:rPr>
          <w:rFonts w:ascii="Garamond" w:hAnsi="Garamond"/>
        </w:rPr>
      </w:pPr>
      <w:r>
        <w:rPr>
          <w:rFonts w:ascii="Garamond" w:hAnsi="Garamond"/>
        </w:rPr>
        <w:tab/>
        <w:t>4.5.1</w:t>
      </w:r>
      <w:r>
        <w:rPr>
          <w:rFonts w:ascii="Garamond" w:hAnsi="Garamond"/>
        </w:rPr>
        <w:tab/>
        <w:t xml:space="preserve"> </w:t>
      </w:r>
      <w:r w:rsidRPr="009C6B32">
        <w:rPr>
          <w:rFonts w:ascii="Garamond" w:hAnsi="Garamond"/>
        </w:rPr>
        <w:t>Posizionamenti multipli</w:t>
      </w:r>
      <w:r w:rsidRPr="009C6B32">
        <w:rPr>
          <w:rFonts w:ascii="Garamond" w:hAnsi="Garamond"/>
        </w:rPr>
        <w:tab/>
      </w:r>
      <w:r w:rsidRPr="009C6B32">
        <w:rPr>
          <w:rFonts w:ascii="Garamond" w:hAnsi="Garamond"/>
        </w:rPr>
        <w:tab/>
      </w:r>
      <w:r w:rsidRPr="009C6B32">
        <w:rPr>
          <w:rFonts w:ascii="Garamond" w:hAnsi="Garamond"/>
        </w:rPr>
        <w:tab/>
      </w:r>
      <w:r w:rsidRPr="009C6B32">
        <w:rPr>
          <w:rFonts w:ascii="Garamond" w:hAnsi="Garamond"/>
        </w:rPr>
        <w:tab/>
      </w:r>
      <w:r w:rsidRPr="009C6B32">
        <w:rPr>
          <w:rFonts w:ascii="Garamond" w:hAnsi="Garamond"/>
        </w:rPr>
        <w:tab/>
      </w:r>
      <w:r w:rsidRPr="009C6B32">
        <w:rPr>
          <w:rFonts w:ascii="Garamond" w:hAnsi="Garamond"/>
        </w:rPr>
        <w:tab/>
      </w:r>
      <w:r>
        <w:rPr>
          <w:rFonts w:ascii="Garamond" w:hAnsi="Garamond"/>
        </w:rPr>
        <w:tab/>
      </w:r>
      <w:r w:rsidRPr="009C6B32">
        <w:rPr>
          <w:rFonts w:ascii="Garamond" w:hAnsi="Garamond"/>
        </w:rPr>
        <w:t>134</w:t>
      </w:r>
    </w:p>
    <w:p w:rsidR="005D0516" w:rsidRPr="009C6B32" w:rsidRDefault="005D0516" w:rsidP="005D0516">
      <w:pPr>
        <w:tabs>
          <w:tab w:val="left" w:pos="454"/>
        </w:tabs>
        <w:jc w:val="both"/>
        <w:rPr>
          <w:rFonts w:ascii="Garamond" w:hAnsi="Garamond"/>
        </w:rPr>
      </w:pPr>
      <w:r>
        <w:rPr>
          <w:rFonts w:ascii="Garamond" w:hAnsi="Garamond"/>
        </w:rPr>
        <w:t xml:space="preserve">        4.5.2 </w:t>
      </w:r>
      <w:r w:rsidRPr="009C6B32">
        <w:rPr>
          <w:rFonts w:ascii="Garamond" w:hAnsi="Garamond"/>
        </w:rPr>
        <w:t>Complicità/tradimento/potere</w:t>
      </w:r>
      <w:r w:rsidRPr="009C6B32">
        <w:rPr>
          <w:rFonts w:ascii="Garamond" w:hAnsi="Garamond"/>
        </w:rPr>
        <w:tab/>
      </w:r>
      <w:r w:rsidRPr="009C6B32">
        <w:rPr>
          <w:rFonts w:ascii="Garamond" w:hAnsi="Garamond"/>
        </w:rPr>
        <w:tab/>
      </w:r>
      <w:r w:rsidRPr="009C6B32">
        <w:rPr>
          <w:rFonts w:ascii="Garamond" w:hAnsi="Garamond"/>
        </w:rPr>
        <w:tab/>
      </w:r>
      <w:r w:rsidRPr="009C6B32">
        <w:rPr>
          <w:rFonts w:ascii="Garamond" w:hAnsi="Garamond"/>
        </w:rPr>
        <w:tab/>
      </w:r>
      <w:r w:rsidRPr="009C6B32">
        <w:rPr>
          <w:rFonts w:ascii="Garamond" w:hAnsi="Garamond"/>
        </w:rPr>
        <w:tab/>
      </w:r>
      <w:r>
        <w:rPr>
          <w:rFonts w:ascii="Garamond" w:hAnsi="Garamond"/>
        </w:rPr>
        <w:tab/>
      </w:r>
      <w:r>
        <w:rPr>
          <w:rFonts w:ascii="Garamond" w:hAnsi="Garamond"/>
        </w:rPr>
        <w:tab/>
      </w:r>
      <w:r w:rsidRPr="009C6B32">
        <w:rPr>
          <w:rFonts w:ascii="Garamond" w:hAnsi="Garamond"/>
        </w:rPr>
        <w:t>136</w:t>
      </w:r>
    </w:p>
    <w:p w:rsidR="005D0516" w:rsidRPr="008947E3" w:rsidRDefault="005D0516" w:rsidP="005D0516">
      <w:pPr>
        <w:numPr>
          <w:ilvl w:val="1"/>
          <w:numId w:val="7"/>
        </w:numPr>
        <w:tabs>
          <w:tab w:val="left" w:pos="454"/>
        </w:tabs>
        <w:jc w:val="both"/>
        <w:rPr>
          <w:rFonts w:ascii="Garamond" w:hAnsi="Garamond"/>
          <w:b/>
        </w:rPr>
      </w:pPr>
      <w:r w:rsidRPr="008947E3">
        <w:rPr>
          <w:rFonts w:ascii="Garamond" w:hAnsi="Garamond"/>
          <w:b/>
        </w:rPr>
        <w:t>Mediare per chi? Il genere come categoria ermeneutica</w:t>
      </w:r>
      <w:r w:rsidRPr="008947E3">
        <w:rPr>
          <w:rFonts w:ascii="Garamond" w:hAnsi="Garamond"/>
          <w:b/>
        </w:rPr>
        <w:tab/>
      </w:r>
      <w:r w:rsidRPr="008947E3">
        <w:rPr>
          <w:rFonts w:ascii="Garamond" w:hAnsi="Garamond"/>
          <w:b/>
        </w:rPr>
        <w:tab/>
      </w:r>
      <w:r w:rsidRPr="008947E3">
        <w:rPr>
          <w:rFonts w:ascii="Garamond" w:hAnsi="Garamond"/>
          <w:b/>
        </w:rPr>
        <w:tab/>
      </w:r>
      <w:r>
        <w:rPr>
          <w:rFonts w:ascii="Garamond" w:hAnsi="Garamond"/>
          <w:b/>
        </w:rPr>
        <w:tab/>
      </w:r>
      <w:r w:rsidRPr="008947E3">
        <w:rPr>
          <w:rFonts w:ascii="Garamond" w:hAnsi="Garamond"/>
          <w:b/>
        </w:rPr>
        <w:t>139</w:t>
      </w:r>
    </w:p>
    <w:p w:rsidR="005D0516" w:rsidRPr="007E45D6" w:rsidRDefault="005D0516" w:rsidP="005D0516">
      <w:pPr>
        <w:ind w:left="360"/>
        <w:jc w:val="both"/>
        <w:rPr>
          <w:rFonts w:ascii="Garamond" w:hAnsi="Garamond"/>
        </w:rPr>
      </w:pPr>
      <w:r w:rsidRPr="007E45D6">
        <w:rPr>
          <w:rFonts w:ascii="Garamond" w:hAnsi="Garamond"/>
        </w:rPr>
        <w:t>4.6.1</w:t>
      </w:r>
      <w:r w:rsidRPr="007E45D6">
        <w:rPr>
          <w:rFonts w:ascii="Garamond" w:hAnsi="Garamond"/>
        </w:rPr>
        <w:tab/>
        <w:t>Donne immigrate: categoria sì, ma multiposizionata</w:t>
      </w:r>
      <w:r w:rsidRPr="007E45D6">
        <w:rPr>
          <w:rFonts w:ascii="Garamond" w:hAnsi="Garamond"/>
        </w:rPr>
        <w:tab/>
      </w:r>
      <w:r>
        <w:rPr>
          <w:rFonts w:ascii="Garamond" w:hAnsi="Garamond"/>
        </w:rPr>
        <w:tab/>
      </w:r>
      <w:r w:rsidRPr="007E45D6">
        <w:rPr>
          <w:rFonts w:ascii="Garamond" w:hAnsi="Garamond"/>
        </w:rPr>
        <w:tab/>
      </w:r>
      <w:r>
        <w:rPr>
          <w:rFonts w:ascii="Garamond" w:hAnsi="Garamond"/>
        </w:rPr>
        <w:tab/>
      </w:r>
      <w:r w:rsidRPr="007E45D6">
        <w:rPr>
          <w:rFonts w:ascii="Garamond" w:hAnsi="Garamond"/>
        </w:rPr>
        <w:t>139</w:t>
      </w:r>
    </w:p>
    <w:p w:rsidR="005D0516" w:rsidRPr="007E45D6" w:rsidRDefault="005D0516" w:rsidP="005D0516">
      <w:pPr>
        <w:ind w:left="360"/>
        <w:jc w:val="both"/>
        <w:rPr>
          <w:rFonts w:ascii="Garamond" w:hAnsi="Garamond"/>
        </w:rPr>
      </w:pPr>
      <w:r w:rsidRPr="007E45D6">
        <w:rPr>
          <w:rFonts w:ascii="Garamond" w:hAnsi="Garamond"/>
        </w:rPr>
        <w:t>4.6.2</w:t>
      </w:r>
      <w:r w:rsidRPr="007E45D6">
        <w:rPr>
          <w:rFonts w:ascii="Garamond" w:hAnsi="Garamond"/>
        </w:rPr>
        <w:tab/>
        <w:t>Genere come relazioni</w:t>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sidRPr="007E45D6">
        <w:rPr>
          <w:rFonts w:ascii="Garamond" w:hAnsi="Garamond"/>
        </w:rPr>
        <w:tab/>
      </w:r>
      <w:r>
        <w:rPr>
          <w:rFonts w:ascii="Garamond" w:hAnsi="Garamond"/>
        </w:rPr>
        <w:tab/>
      </w:r>
      <w:r w:rsidRPr="007E45D6">
        <w:rPr>
          <w:rFonts w:ascii="Garamond" w:hAnsi="Garamond"/>
        </w:rPr>
        <w:t>140</w:t>
      </w:r>
    </w:p>
    <w:p w:rsidR="005D0516" w:rsidRPr="007E45D6" w:rsidRDefault="005D0516" w:rsidP="005D0516">
      <w:pPr>
        <w:ind w:left="360"/>
        <w:jc w:val="both"/>
        <w:rPr>
          <w:rFonts w:ascii="Garamond" w:hAnsi="Garamond"/>
        </w:rPr>
      </w:pPr>
      <w:r w:rsidRPr="007E45D6">
        <w:rPr>
          <w:rFonts w:ascii="Garamond" w:hAnsi="Garamond"/>
        </w:rPr>
        <w:t>4.6.3</w:t>
      </w:r>
      <w:r w:rsidRPr="007E45D6">
        <w:rPr>
          <w:rFonts w:ascii="Garamond" w:hAnsi="Garamond"/>
        </w:rPr>
        <w:tab/>
        <w:t>Uso dell’esperienza come ermeneutica delle migrazioni</w:t>
      </w:r>
      <w:r>
        <w:rPr>
          <w:rFonts w:ascii="Garamond" w:hAnsi="Garamond"/>
        </w:rPr>
        <w:tab/>
      </w:r>
      <w:r w:rsidRPr="007E45D6">
        <w:rPr>
          <w:rFonts w:ascii="Garamond" w:hAnsi="Garamond"/>
        </w:rPr>
        <w:tab/>
      </w:r>
      <w:r>
        <w:rPr>
          <w:rFonts w:ascii="Garamond" w:hAnsi="Garamond"/>
        </w:rPr>
        <w:tab/>
      </w:r>
      <w:r w:rsidRPr="007E45D6">
        <w:rPr>
          <w:rFonts w:ascii="Garamond" w:hAnsi="Garamond"/>
        </w:rPr>
        <w:t>141</w:t>
      </w:r>
    </w:p>
    <w:p w:rsidR="005D0516" w:rsidRPr="007E45D6" w:rsidRDefault="005D0516" w:rsidP="005D0516">
      <w:pPr>
        <w:ind w:left="360"/>
        <w:jc w:val="both"/>
        <w:rPr>
          <w:rFonts w:ascii="Garamond" w:hAnsi="Garamond"/>
        </w:rPr>
      </w:pPr>
      <w:r w:rsidRPr="007E45D6">
        <w:rPr>
          <w:rFonts w:ascii="Garamond" w:hAnsi="Garamond"/>
        </w:rPr>
        <w:t>4.6.4</w:t>
      </w:r>
      <w:r w:rsidRPr="007E45D6">
        <w:rPr>
          <w:rFonts w:ascii="Garamond" w:hAnsi="Garamond"/>
        </w:rPr>
        <w:tab/>
        <w:t>Posizioni subalterne, diverse forme di discriminazione</w:t>
      </w:r>
      <w:r>
        <w:rPr>
          <w:rFonts w:ascii="Garamond" w:hAnsi="Garamond"/>
        </w:rPr>
        <w:tab/>
      </w:r>
      <w:r w:rsidRPr="007E45D6">
        <w:rPr>
          <w:rFonts w:ascii="Garamond" w:hAnsi="Garamond"/>
        </w:rPr>
        <w:tab/>
      </w:r>
      <w:r>
        <w:rPr>
          <w:rFonts w:ascii="Garamond" w:hAnsi="Garamond"/>
        </w:rPr>
        <w:tab/>
      </w:r>
      <w:r w:rsidRPr="007E45D6">
        <w:rPr>
          <w:rFonts w:ascii="Garamond" w:hAnsi="Garamond"/>
        </w:rPr>
        <w:t>143</w:t>
      </w:r>
    </w:p>
    <w:p w:rsidR="005D0516" w:rsidRPr="00E719E5" w:rsidRDefault="005D0516" w:rsidP="005D0516">
      <w:pPr>
        <w:jc w:val="both"/>
        <w:rPr>
          <w:rFonts w:ascii="Garamond" w:hAnsi="Garamond"/>
          <w:b/>
        </w:rPr>
      </w:pPr>
      <w:r w:rsidRPr="00E719E5">
        <w:rPr>
          <w:rFonts w:ascii="Garamond" w:hAnsi="Garamond"/>
          <w:b/>
        </w:rPr>
        <w:t xml:space="preserve">Epilogo. Non tutti i discorsi sono egemonici o contro/egemonici e </w:t>
      </w:r>
    </w:p>
    <w:p w:rsidR="005D0516" w:rsidRPr="00E719E5" w:rsidRDefault="005D0516" w:rsidP="005D0516">
      <w:pPr>
        <w:jc w:val="both"/>
        <w:rPr>
          <w:rFonts w:ascii="Garamond" w:hAnsi="Garamond"/>
          <w:b/>
        </w:rPr>
      </w:pPr>
      <w:r w:rsidRPr="00E719E5">
        <w:rPr>
          <w:rFonts w:ascii="Garamond" w:hAnsi="Garamond"/>
          <w:b/>
        </w:rPr>
        <w:t>non tutte le pratiche di donne si chiamano femminismo</w:t>
      </w:r>
      <w:r w:rsidRPr="00E719E5">
        <w:rPr>
          <w:rFonts w:ascii="Garamond" w:hAnsi="Garamond"/>
          <w:b/>
        </w:rPr>
        <w:tab/>
      </w:r>
      <w:r w:rsidRPr="00E719E5">
        <w:rPr>
          <w:rFonts w:ascii="Garamond" w:hAnsi="Garamond"/>
          <w:b/>
        </w:rPr>
        <w:tab/>
      </w:r>
      <w:r w:rsidRPr="00E719E5">
        <w:rPr>
          <w:rFonts w:ascii="Garamond" w:hAnsi="Garamond"/>
          <w:b/>
        </w:rPr>
        <w:tab/>
      </w:r>
      <w:r>
        <w:rPr>
          <w:rFonts w:ascii="Garamond" w:hAnsi="Garamond"/>
          <w:b/>
        </w:rPr>
        <w:tab/>
      </w:r>
      <w:r>
        <w:rPr>
          <w:rFonts w:ascii="Garamond" w:hAnsi="Garamond"/>
          <w:b/>
        </w:rPr>
        <w:tab/>
      </w:r>
      <w:r w:rsidRPr="00E719E5">
        <w:rPr>
          <w:rFonts w:ascii="Garamond" w:hAnsi="Garamond"/>
          <w:b/>
        </w:rPr>
        <w:t>145</w:t>
      </w:r>
    </w:p>
    <w:p w:rsidR="005D0516" w:rsidRDefault="005D0516" w:rsidP="005D0516">
      <w:pPr>
        <w:jc w:val="both"/>
        <w:rPr>
          <w:rFonts w:ascii="Garamond" w:hAnsi="Garamond"/>
        </w:rPr>
      </w:pPr>
    </w:p>
    <w:p w:rsidR="005D0516" w:rsidRPr="007E45D6" w:rsidRDefault="005D0516" w:rsidP="005D0516">
      <w:pPr>
        <w:jc w:val="both"/>
        <w:rPr>
          <w:rFonts w:ascii="Garamond" w:hAnsi="Garamond"/>
        </w:rPr>
      </w:pPr>
    </w:p>
    <w:p w:rsidR="005D0516" w:rsidRPr="00E719E5" w:rsidRDefault="005D0516" w:rsidP="005D0516">
      <w:pPr>
        <w:jc w:val="both"/>
        <w:rPr>
          <w:rFonts w:ascii="Garamond" w:hAnsi="Garamond"/>
          <w:b/>
        </w:rPr>
      </w:pPr>
      <w:r w:rsidRPr="00E719E5">
        <w:rPr>
          <w:rFonts w:ascii="Garamond" w:hAnsi="Garamond"/>
          <w:b/>
        </w:rPr>
        <w:t>CAPITOLO QUINTO</w:t>
      </w:r>
    </w:p>
    <w:p w:rsidR="005D0516" w:rsidRPr="00E719E5" w:rsidRDefault="005D0516" w:rsidP="005D0516">
      <w:pPr>
        <w:jc w:val="both"/>
        <w:rPr>
          <w:rFonts w:ascii="Garamond" w:hAnsi="Garamond"/>
          <w:b/>
        </w:rPr>
      </w:pPr>
      <w:r>
        <w:rPr>
          <w:rFonts w:ascii="Garamond" w:hAnsi="Garamond"/>
          <w:b/>
        </w:rPr>
        <w:t>Agorà dei Mondi</w:t>
      </w:r>
    </w:p>
    <w:p w:rsidR="005D0516" w:rsidRPr="00E719E5" w:rsidRDefault="005D0516" w:rsidP="005D0516">
      <w:pPr>
        <w:jc w:val="both"/>
        <w:rPr>
          <w:rFonts w:ascii="Garamond" w:hAnsi="Garamond"/>
          <w:b/>
        </w:rPr>
      </w:pPr>
      <w:r w:rsidRPr="00E719E5">
        <w:rPr>
          <w:rFonts w:ascii="Garamond" w:hAnsi="Garamond"/>
          <w:b/>
        </w:rPr>
        <w:t xml:space="preserve">Reti di solidarietà e sguardi sul potere da posizioni subalterne </w:t>
      </w:r>
    </w:p>
    <w:p w:rsidR="005D0516" w:rsidRPr="007E45D6" w:rsidRDefault="005D0516" w:rsidP="005D0516">
      <w:pPr>
        <w:jc w:val="both"/>
        <w:rPr>
          <w:rFonts w:ascii="Garamond" w:hAnsi="Garamond"/>
        </w:rPr>
      </w:pPr>
    </w:p>
    <w:p w:rsidR="005D0516" w:rsidRPr="00E719E5" w:rsidRDefault="005D0516" w:rsidP="005D0516">
      <w:pPr>
        <w:numPr>
          <w:ilvl w:val="1"/>
          <w:numId w:val="3"/>
        </w:numPr>
        <w:tabs>
          <w:tab w:val="num" w:leader="none" w:pos="454"/>
        </w:tabs>
        <w:jc w:val="both"/>
        <w:rPr>
          <w:rFonts w:ascii="Garamond" w:hAnsi="Garamond"/>
          <w:b/>
        </w:rPr>
      </w:pPr>
      <w:r w:rsidRPr="00E719E5">
        <w:rPr>
          <w:rFonts w:ascii="Garamond" w:hAnsi="Garamond"/>
          <w:b/>
        </w:rPr>
        <w:t>Agorà dei Mondi. Definirsi al femminile</w:t>
      </w:r>
      <w:r w:rsidRPr="00E719E5">
        <w:rPr>
          <w:rFonts w:ascii="Garamond" w:hAnsi="Garamond"/>
          <w:b/>
        </w:rPr>
        <w:tab/>
      </w:r>
      <w:r w:rsidRPr="00E719E5">
        <w:rPr>
          <w:rFonts w:ascii="Garamond" w:hAnsi="Garamond"/>
          <w:b/>
        </w:rPr>
        <w:tab/>
      </w:r>
      <w:r w:rsidRPr="00E719E5">
        <w:rPr>
          <w:rFonts w:ascii="Garamond" w:hAnsi="Garamond"/>
          <w:b/>
        </w:rPr>
        <w:tab/>
      </w:r>
      <w:r>
        <w:rPr>
          <w:rFonts w:ascii="Garamond" w:hAnsi="Garamond"/>
          <w:b/>
        </w:rPr>
        <w:tab/>
      </w:r>
      <w:r w:rsidRPr="00E719E5">
        <w:rPr>
          <w:rFonts w:ascii="Garamond" w:hAnsi="Garamond"/>
          <w:b/>
        </w:rPr>
        <w:tab/>
      </w:r>
      <w:r>
        <w:rPr>
          <w:rFonts w:ascii="Garamond" w:hAnsi="Garamond"/>
          <w:b/>
        </w:rPr>
        <w:tab/>
      </w:r>
      <w:r w:rsidRPr="00E719E5">
        <w:rPr>
          <w:rFonts w:ascii="Garamond" w:hAnsi="Garamond"/>
          <w:b/>
        </w:rPr>
        <w:t>150</w:t>
      </w:r>
    </w:p>
    <w:p w:rsidR="005D0516" w:rsidRPr="00E719E5" w:rsidRDefault="005D0516" w:rsidP="005D0516">
      <w:pPr>
        <w:numPr>
          <w:ilvl w:val="1"/>
          <w:numId w:val="3"/>
        </w:numPr>
        <w:tabs>
          <w:tab w:val="num" w:leader="none" w:pos="454"/>
        </w:tabs>
        <w:jc w:val="both"/>
        <w:rPr>
          <w:rFonts w:ascii="Garamond" w:hAnsi="Garamond"/>
          <w:b/>
        </w:rPr>
      </w:pPr>
      <w:r w:rsidRPr="00E719E5">
        <w:rPr>
          <w:rFonts w:ascii="Garamond" w:hAnsi="Garamond"/>
          <w:b/>
        </w:rPr>
        <w:t>Storia dell’associazione</w:t>
      </w:r>
      <w:r w:rsidRPr="00E719E5">
        <w:rPr>
          <w:rFonts w:ascii="Garamond" w:hAnsi="Garamond"/>
          <w:b/>
        </w:rPr>
        <w:tab/>
      </w:r>
      <w:r w:rsidRPr="00E719E5">
        <w:rPr>
          <w:rFonts w:ascii="Garamond" w:hAnsi="Garamond"/>
          <w:b/>
        </w:rPr>
        <w:tab/>
      </w:r>
      <w:r w:rsidRPr="00E719E5">
        <w:rPr>
          <w:rFonts w:ascii="Garamond" w:hAnsi="Garamond"/>
          <w:b/>
        </w:rPr>
        <w:tab/>
      </w:r>
      <w:r w:rsidRPr="00E719E5">
        <w:rPr>
          <w:rFonts w:ascii="Garamond" w:hAnsi="Garamond"/>
          <w:b/>
        </w:rPr>
        <w:tab/>
      </w:r>
      <w:r w:rsidRPr="00E719E5">
        <w:rPr>
          <w:rFonts w:ascii="Garamond" w:hAnsi="Garamond"/>
          <w:b/>
        </w:rPr>
        <w:tab/>
      </w:r>
      <w:r w:rsidRPr="00E719E5">
        <w:rPr>
          <w:rFonts w:ascii="Garamond" w:hAnsi="Garamond"/>
          <w:b/>
        </w:rPr>
        <w:tab/>
      </w:r>
      <w:r w:rsidRPr="00E719E5">
        <w:rPr>
          <w:rFonts w:ascii="Garamond" w:hAnsi="Garamond"/>
          <w:b/>
        </w:rPr>
        <w:tab/>
      </w:r>
      <w:r>
        <w:rPr>
          <w:rFonts w:ascii="Garamond" w:hAnsi="Garamond"/>
          <w:b/>
        </w:rPr>
        <w:tab/>
      </w:r>
      <w:r>
        <w:rPr>
          <w:rFonts w:ascii="Garamond" w:hAnsi="Garamond"/>
          <w:b/>
        </w:rPr>
        <w:tab/>
      </w:r>
      <w:r w:rsidRPr="00E719E5">
        <w:rPr>
          <w:rFonts w:ascii="Garamond" w:hAnsi="Garamond"/>
          <w:b/>
        </w:rPr>
        <w:t>152</w:t>
      </w:r>
    </w:p>
    <w:p w:rsidR="005D0516" w:rsidRPr="007E45D6" w:rsidRDefault="005D0516" w:rsidP="005D0516">
      <w:pPr>
        <w:numPr>
          <w:ilvl w:val="2"/>
          <w:numId w:val="3"/>
        </w:numPr>
        <w:ind w:hanging="360"/>
        <w:jc w:val="both"/>
        <w:rPr>
          <w:rFonts w:ascii="Garamond" w:hAnsi="Garamond"/>
        </w:rPr>
      </w:pPr>
      <w:r w:rsidRPr="007E45D6">
        <w:rPr>
          <w:rFonts w:ascii="Garamond" w:hAnsi="Garamond"/>
        </w:rPr>
        <w:t>La nascita di Agorà dei Mondi</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152</w:t>
      </w:r>
    </w:p>
    <w:p w:rsidR="005D0516" w:rsidRPr="007E45D6" w:rsidRDefault="005D0516" w:rsidP="005D0516">
      <w:pPr>
        <w:numPr>
          <w:ilvl w:val="2"/>
          <w:numId w:val="3"/>
        </w:numPr>
        <w:ind w:hanging="360"/>
        <w:jc w:val="both"/>
        <w:rPr>
          <w:rFonts w:ascii="Garamond" w:hAnsi="Garamond"/>
        </w:rPr>
      </w:pPr>
      <w:r w:rsidRPr="007E45D6">
        <w:rPr>
          <w:rFonts w:ascii="Garamond" w:hAnsi="Garamond"/>
        </w:rPr>
        <w:t>L’emancipazione di Agorà dei Mondi dal sindacato</w:t>
      </w:r>
      <w:r w:rsidRPr="007E45D6">
        <w:rPr>
          <w:rFonts w:ascii="Garamond" w:hAnsi="Garamond"/>
        </w:rPr>
        <w:tab/>
      </w:r>
      <w:r>
        <w:rPr>
          <w:rFonts w:ascii="Garamond" w:hAnsi="Garamond"/>
        </w:rPr>
        <w:tab/>
      </w:r>
      <w:r w:rsidRPr="007E45D6">
        <w:rPr>
          <w:rFonts w:ascii="Garamond" w:hAnsi="Garamond"/>
        </w:rPr>
        <w:tab/>
      </w:r>
      <w:r>
        <w:rPr>
          <w:rFonts w:ascii="Garamond" w:hAnsi="Garamond"/>
        </w:rPr>
        <w:tab/>
      </w:r>
      <w:r w:rsidRPr="007E45D6">
        <w:rPr>
          <w:rFonts w:ascii="Garamond" w:hAnsi="Garamond"/>
        </w:rPr>
        <w:t>155</w:t>
      </w:r>
    </w:p>
    <w:p w:rsidR="005D0516" w:rsidRPr="00E719E5" w:rsidRDefault="005D0516" w:rsidP="005D0516">
      <w:pPr>
        <w:numPr>
          <w:ilvl w:val="1"/>
          <w:numId w:val="3"/>
        </w:numPr>
        <w:tabs>
          <w:tab w:val="num" w:leader="none" w:pos="454"/>
        </w:tabs>
        <w:jc w:val="both"/>
        <w:rPr>
          <w:rFonts w:ascii="Garamond" w:hAnsi="Garamond"/>
          <w:b/>
        </w:rPr>
      </w:pPr>
      <w:r w:rsidRPr="00E719E5">
        <w:rPr>
          <w:rFonts w:ascii="Garamond" w:hAnsi="Garamond"/>
          <w:b/>
        </w:rPr>
        <w:t>Le componenti di Agorà dei Mondi</w:t>
      </w:r>
      <w:r w:rsidRPr="00E719E5">
        <w:rPr>
          <w:rFonts w:ascii="Garamond" w:hAnsi="Garamond"/>
          <w:b/>
        </w:rPr>
        <w:tab/>
      </w:r>
      <w:r w:rsidRPr="00E719E5">
        <w:rPr>
          <w:rFonts w:ascii="Garamond" w:hAnsi="Garamond"/>
          <w:b/>
        </w:rPr>
        <w:tab/>
      </w:r>
      <w:r w:rsidRPr="00E719E5">
        <w:rPr>
          <w:rFonts w:ascii="Garamond" w:hAnsi="Garamond"/>
          <w:b/>
        </w:rPr>
        <w:tab/>
      </w:r>
      <w:r w:rsidRPr="00E719E5">
        <w:rPr>
          <w:rFonts w:ascii="Garamond" w:hAnsi="Garamond"/>
          <w:b/>
        </w:rPr>
        <w:tab/>
      </w:r>
      <w:r w:rsidRPr="00E719E5">
        <w:rPr>
          <w:rFonts w:ascii="Garamond" w:hAnsi="Garamond"/>
          <w:b/>
        </w:rPr>
        <w:tab/>
      </w:r>
      <w:r>
        <w:rPr>
          <w:rFonts w:ascii="Garamond" w:hAnsi="Garamond"/>
          <w:b/>
        </w:rPr>
        <w:tab/>
      </w:r>
      <w:r>
        <w:rPr>
          <w:rFonts w:ascii="Garamond" w:hAnsi="Garamond"/>
          <w:b/>
        </w:rPr>
        <w:tab/>
      </w:r>
      <w:r w:rsidRPr="00E719E5">
        <w:rPr>
          <w:rFonts w:ascii="Garamond" w:hAnsi="Garamond"/>
          <w:b/>
        </w:rPr>
        <w:t>157</w:t>
      </w:r>
    </w:p>
    <w:p w:rsidR="005D0516" w:rsidRPr="007E45D6" w:rsidRDefault="005D0516" w:rsidP="005D0516">
      <w:pPr>
        <w:numPr>
          <w:ilvl w:val="2"/>
          <w:numId w:val="3"/>
        </w:numPr>
        <w:ind w:hanging="360"/>
        <w:jc w:val="both"/>
        <w:rPr>
          <w:rFonts w:ascii="Garamond" w:hAnsi="Garamond"/>
        </w:rPr>
      </w:pPr>
      <w:proofErr w:type="spellStart"/>
      <w:r w:rsidRPr="007E45D6">
        <w:rPr>
          <w:rFonts w:ascii="Garamond" w:hAnsi="Garamond"/>
        </w:rPr>
        <w:t>Blagovesta</w:t>
      </w:r>
      <w:proofErr w:type="spellEnd"/>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t>1</w:t>
      </w:r>
      <w:r w:rsidRPr="007E45D6">
        <w:rPr>
          <w:rFonts w:ascii="Garamond" w:hAnsi="Garamond"/>
        </w:rPr>
        <w:t>57</w:t>
      </w:r>
    </w:p>
    <w:p w:rsidR="005D0516" w:rsidRPr="007E45D6" w:rsidRDefault="005D0516" w:rsidP="005D0516">
      <w:pPr>
        <w:numPr>
          <w:ilvl w:val="2"/>
          <w:numId w:val="3"/>
        </w:numPr>
        <w:ind w:hanging="360"/>
        <w:jc w:val="both"/>
        <w:rPr>
          <w:rFonts w:ascii="Garamond" w:hAnsi="Garamond"/>
        </w:rPr>
      </w:pPr>
      <w:r w:rsidRPr="007E45D6">
        <w:rPr>
          <w:rFonts w:ascii="Garamond" w:hAnsi="Garamond"/>
        </w:rPr>
        <w:t>Relazioni etnografiche come processo</w:t>
      </w:r>
      <w:r w:rsidRPr="007E45D6">
        <w:rPr>
          <w:rFonts w:ascii="Garamond" w:hAnsi="Garamond"/>
        </w:rPr>
        <w:tab/>
      </w:r>
      <w:r>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sidRPr="007E45D6">
        <w:rPr>
          <w:rFonts w:ascii="Garamond" w:hAnsi="Garamond"/>
        </w:rPr>
        <w:t>160</w:t>
      </w:r>
    </w:p>
    <w:p w:rsidR="005D0516" w:rsidRPr="007E45D6" w:rsidRDefault="005D0516" w:rsidP="005D0516">
      <w:pPr>
        <w:numPr>
          <w:ilvl w:val="2"/>
          <w:numId w:val="3"/>
        </w:numPr>
        <w:ind w:hanging="360"/>
        <w:jc w:val="both"/>
        <w:rPr>
          <w:rFonts w:ascii="Garamond" w:hAnsi="Garamond"/>
        </w:rPr>
      </w:pPr>
      <w:r w:rsidRPr="007E45D6">
        <w:rPr>
          <w:rFonts w:ascii="Garamond" w:hAnsi="Garamond"/>
        </w:rPr>
        <w:t>Politiche di relazioni etnografiche</w:t>
      </w:r>
      <w:r w:rsidRPr="007E45D6">
        <w:rPr>
          <w:rFonts w:ascii="Garamond" w:hAnsi="Garamond"/>
        </w:rPr>
        <w:tab/>
      </w:r>
      <w:r>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sidRPr="007E45D6">
        <w:rPr>
          <w:rFonts w:ascii="Garamond" w:hAnsi="Garamond"/>
        </w:rPr>
        <w:t>161</w:t>
      </w:r>
    </w:p>
    <w:p w:rsidR="005D0516" w:rsidRPr="007E45D6" w:rsidRDefault="005D0516" w:rsidP="005D0516">
      <w:pPr>
        <w:numPr>
          <w:ilvl w:val="2"/>
          <w:numId w:val="3"/>
        </w:numPr>
        <w:ind w:hanging="360"/>
        <w:jc w:val="both"/>
        <w:rPr>
          <w:rFonts w:ascii="Garamond" w:hAnsi="Garamond"/>
        </w:rPr>
      </w:pPr>
      <w:proofErr w:type="spellStart"/>
      <w:r w:rsidRPr="007E45D6">
        <w:rPr>
          <w:rFonts w:ascii="Garamond" w:hAnsi="Garamond"/>
        </w:rPr>
        <w:lastRenderedPageBreak/>
        <w:t>Sanja</w:t>
      </w:r>
      <w:proofErr w:type="spellEnd"/>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sidRPr="007E45D6">
        <w:rPr>
          <w:rFonts w:ascii="Garamond" w:hAnsi="Garamond"/>
        </w:rPr>
        <w:t>162</w:t>
      </w:r>
    </w:p>
    <w:p w:rsidR="005D0516" w:rsidRPr="007E45D6" w:rsidRDefault="005D0516" w:rsidP="005D0516">
      <w:pPr>
        <w:numPr>
          <w:ilvl w:val="2"/>
          <w:numId w:val="3"/>
        </w:numPr>
        <w:ind w:hanging="360"/>
        <w:jc w:val="both"/>
        <w:rPr>
          <w:rFonts w:ascii="Garamond" w:hAnsi="Garamond"/>
        </w:rPr>
      </w:pPr>
      <w:r w:rsidRPr="007E45D6">
        <w:rPr>
          <w:rFonts w:ascii="Garamond" w:hAnsi="Garamond"/>
        </w:rPr>
        <w:t>Rappresentazione/</w:t>
      </w:r>
      <w:proofErr w:type="spellStart"/>
      <w:r w:rsidRPr="007E45D6">
        <w:rPr>
          <w:rFonts w:ascii="Garamond" w:hAnsi="Garamond"/>
        </w:rPr>
        <w:t>autorappresentazione</w:t>
      </w:r>
      <w:proofErr w:type="spellEnd"/>
      <w:r w:rsidRPr="007E45D6">
        <w:rPr>
          <w:rFonts w:ascii="Garamond" w:hAnsi="Garamond"/>
        </w:rPr>
        <w:tab/>
      </w:r>
      <w:r>
        <w:rPr>
          <w:rFonts w:ascii="Garamond" w:hAnsi="Garamond"/>
        </w:rPr>
        <w:tab/>
      </w:r>
      <w:r w:rsidRPr="007E45D6">
        <w:rPr>
          <w:rFonts w:ascii="Garamond" w:hAnsi="Garamond"/>
        </w:rPr>
        <w:tab/>
      </w:r>
      <w:r w:rsidRPr="007E45D6">
        <w:rPr>
          <w:rFonts w:ascii="Garamond" w:hAnsi="Garamond"/>
        </w:rPr>
        <w:tab/>
      </w:r>
      <w:r>
        <w:rPr>
          <w:rFonts w:ascii="Garamond" w:hAnsi="Garamond"/>
        </w:rPr>
        <w:tab/>
      </w:r>
      <w:r w:rsidRPr="007E45D6">
        <w:rPr>
          <w:rFonts w:ascii="Garamond" w:hAnsi="Garamond"/>
        </w:rPr>
        <w:t>165</w:t>
      </w:r>
    </w:p>
    <w:p w:rsidR="005D0516" w:rsidRPr="007E45D6" w:rsidRDefault="005D0516" w:rsidP="005D0516">
      <w:pPr>
        <w:numPr>
          <w:ilvl w:val="2"/>
          <w:numId w:val="3"/>
        </w:numPr>
        <w:ind w:hanging="360"/>
        <w:jc w:val="both"/>
        <w:rPr>
          <w:rFonts w:ascii="Garamond" w:hAnsi="Garamond"/>
        </w:rPr>
      </w:pPr>
      <w:proofErr w:type="spellStart"/>
      <w:r w:rsidRPr="007E45D6">
        <w:rPr>
          <w:rFonts w:ascii="Garamond" w:hAnsi="Garamond"/>
        </w:rPr>
        <w:t>Rebeca</w:t>
      </w:r>
      <w:proofErr w:type="spellEnd"/>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sidRPr="007E45D6">
        <w:rPr>
          <w:rFonts w:ascii="Garamond" w:hAnsi="Garamond"/>
        </w:rPr>
        <w:tab/>
      </w:r>
      <w:r w:rsidRPr="007E45D6">
        <w:rPr>
          <w:rFonts w:ascii="Garamond" w:hAnsi="Garamond"/>
        </w:rPr>
        <w:tab/>
      </w:r>
      <w:r>
        <w:rPr>
          <w:rFonts w:ascii="Garamond" w:hAnsi="Garamond"/>
        </w:rPr>
        <w:tab/>
      </w:r>
      <w:r w:rsidRPr="007E45D6">
        <w:rPr>
          <w:rFonts w:ascii="Garamond" w:hAnsi="Garamond"/>
        </w:rPr>
        <w:t>166</w:t>
      </w:r>
    </w:p>
    <w:p w:rsidR="005D0516" w:rsidRPr="00E719E5" w:rsidRDefault="005D0516" w:rsidP="005D0516">
      <w:pPr>
        <w:numPr>
          <w:ilvl w:val="1"/>
          <w:numId w:val="3"/>
        </w:numPr>
        <w:tabs>
          <w:tab w:val="num" w:leader="none" w:pos="454"/>
        </w:tabs>
        <w:jc w:val="both"/>
        <w:rPr>
          <w:rFonts w:ascii="Garamond" w:hAnsi="Garamond"/>
          <w:b/>
        </w:rPr>
      </w:pPr>
      <w:r w:rsidRPr="00E719E5">
        <w:rPr>
          <w:rFonts w:ascii="Garamond" w:hAnsi="Garamond"/>
          <w:b/>
        </w:rPr>
        <w:t>Agorà dei Mondi e AMISS: contesti etnografici a confronto</w:t>
      </w:r>
      <w:r>
        <w:rPr>
          <w:rFonts w:ascii="Garamond" w:hAnsi="Garamond"/>
          <w:b/>
        </w:rPr>
        <w:tab/>
      </w:r>
      <w:r w:rsidRPr="00E719E5">
        <w:rPr>
          <w:rFonts w:ascii="Garamond" w:hAnsi="Garamond"/>
          <w:b/>
        </w:rPr>
        <w:tab/>
      </w:r>
      <w:r>
        <w:rPr>
          <w:rFonts w:ascii="Garamond" w:hAnsi="Garamond"/>
          <w:b/>
        </w:rPr>
        <w:tab/>
      </w:r>
      <w:r w:rsidRPr="00E719E5">
        <w:rPr>
          <w:rFonts w:ascii="Garamond" w:hAnsi="Garamond"/>
          <w:b/>
        </w:rPr>
        <w:t>168</w:t>
      </w:r>
    </w:p>
    <w:p w:rsidR="005D0516" w:rsidRPr="00E719E5" w:rsidRDefault="005D0516" w:rsidP="005D0516">
      <w:pPr>
        <w:numPr>
          <w:ilvl w:val="1"/>
          <w:numId w:val="3"/>
        </w:numPr>
        <w:tabs>
          <w:tab w:val="num" w:leader="none" w:pos="454"/>
        </w:tabs>
        <w:jc w:val="both"/>
        <w:rPr>
          <w:rFonts w:ascii="Garamond" w:hAnsi="Garamond"/>
          <w:b/>
        </w:rPr>
      </w:pPr>
      <w:r w:rsidRPr="00E719E5">
        <w:rPr>
          <w:rFonts w:ascii="Garamond" w:hAnsi="Garamond"/>
          <w:b/>
        </w:rPr>
        <w:t>Agorà dei Mondi: collettività multiposizionata</w:t>
      </w:r>
      <w:r w:rsidRPr="00E719E5">
        <w:rPr>
          <w:rFonts w:ascii="Garamond" w:hAnsi="Garamond"/>
          <w:b/>
        </w:rPr>
        <w:tab/>
      </w:r>
      <w:r w:rsidRPr="00E719E5">
        <w:rPr>
          <w:rFonts w:ascii="Garamond" w:hAnsi="Garamond"/>
          <w:b/>
        </w:rPr>
        <w:tab/>
      </w:r>
      <w:r>
        <w:rPr>
          <w:rFonts w:ascii="Garamond" w:hAnsi="Garamond"/>
          <w:b/>
        </w:rPr>
        <w:tab/>
      </w:r>
      <w:r w:rsidRPr="00E719E5">
        <w:rPr>
          <w:rFonts w:ascii="Garamond" w:hAnsi="Garamond"/>
          <w:b/>
        </w:rPr>
        <w:tab/>
      </w:r>
      <w:r>
        <w:rPr>
          <w:rFonts w:ascii="Garamond" w:hAnsi="Garamond"/>
          <w:b/>
        </w:rPr>
        <w:tab/>
      </w:r>
      <w:r w:rsidRPr="00E719E5">
        <w:rPr>
          <w:rFonts w:ascii="Garamond" w:hAnsi="Garamond"/>
          <w:b/>
        </w:rPr>
        <w:t>171</w:t>
      </w:r>
    </w:p>
    <w:p w:rsidR="005D0516" w:rsidRPr="00E719E5" w:rsidRDefault="005D0516" w:rsidP="005D0516">
      <w:pPr>
        <w:numPr>
          <w:ilvl w:val="1"/>
          <w:numId w:val="3"/>
        </w:numPr>
        <w:tabs>
          <w:tab w:val="num" w:leader="none" w:pos="454"/>
        </w:tabs>
        <w:jc w:val="both"/>
        <w:rPr>
          <w:rFonts w:ascii="Garamond" w:hAnsi="Garamond"/>
          <w:b/>
        </w:rPr>
      </w:pPr>
      <w:r w:rsidRPr="00E719E5">
        <w:rPr>
          <w:rFonts w:ascii="Garamond" w:hAnsi="Garamond"/>
          <w:b/>
        </w:rPr>
        <w:t>Reti di solidarietà: posizioni di debolezza e potere</w:t>
      </w:r>
      <w:r w:rsidRPr="00E719E5">
        <w:rPr>
          <w:rFonts w:ascii="Garamond" w:hAnsi="Garamond"/>
          <w:b/>
        </w:rPr>
        <w:tab/>
      </w:r>
      <w:r w:rsidRPr="00E719E5">
        <w:rPr>
          <w:rFonts w:ascii="Garamond" w:hAnsi="Garamond"/>
          <w:b/>
        </w:rPr>
        <w:tab/>
      </w:r>
      <w:r w:rsidRPr="00E719E5">
        <w:rPr>
          <w:rFonts w:ascii="Garamond" w:hAnsi="Garamond"/>
          <w:b/>
        </w:rPr>
        <w:tab/>
      </w:r>
      <w:r>
        <w:rPr>
          <w:rFonts w:ascii="Garamond" w:hAnsi="Garamond"/>
          <w:b/>
        </w:rPr>
        <w:tab/>
      </w:r>
      <w:r>
        <w:rPr>
          <w:rFonts w:ascii="Garamond" w:hAnsi="Garamond"/>
          <w:b/>
        </w:rPr>
        <w:tab/>
      </w:r>
      <w:r w:rsidRPr="00E719E5">
        <w:rPr>
          <w:rFonts w:ascii="Garamond" w:hAnsi="Garamond"/>
          <w:b/>
        </w:rPr>
        <w:t>173</w:t>
      </w:r>
    </w:p>
    <w:p w:rsidR="005D0516" w:rsidRPr="00E719E5" w:rsidRDefault="005D0516" w:rsidP="005D0516">
      <w:pPr>
        <w:numPr>
          <w:ilvl w:val="1"/>
          <w:numId w:val="3"/>
        </w:numPr>
        <w:tabs>
          <w:tab w:val="num" w:leader="none" w:pos="454"/>
        </w:tabs>
        <w:jc w:val="both"/>
        <w:rPr>
          <w:rFonts w:ascii="Garamond" w:hAnsi="Garamond"/>
          <w:b/>
        </w:rPr>
      </w:pPr>
      <w:r w:rsidRPr="00E719E5">
        <w:rPr>
          <w:rFonts w:ascii="Garamond" w:hAnsi="Garamond"/>
          <w:b/>
        </w:rPr>
        <w:t>Uso strumentale della retorica culturalista</w:t>
      </w:r>
      <w:r w:rsidRPr="00E719E5">
        <w:rPr>
          <w:rFonts w:ascii="Garamond" w:hAnsi="Garamond"/>
          <w:b/>
        </w:rPr>
        <w:tab/>
      </w:r>
      <w:r w:rsidRPr="00E719E5">
        <w:rPr>
          <w:rFonts w:ascii="Garamond" w:hAnsi="Garamond"/>
          <w:b/>
        </w:rPr>
        <w:tab/>
      </w:r>
      <w:r w:rsidRPr="00E719E5">
        <w:rPr>
          <w:rFonts w:ascii="Garamond" w:hAnsi="Garamond"/>
          <w:b/>
        </w:rPr>
        <w:tab/>
      </w:r>
      <w:r w:rsidRPr="00E719E5">
        <w:rPr>
          <w:rFonts w:ascii="Garamond" w:hAnsi="Garamond"/>
          <w:b/>
        </w:rPr>
        <w:tab/>
      </w:r>
      <w:r>
        <w:rPr>
          <w:rFonts w:ascii="Garamond" w:hAnsi="Garamond"/>
          <w:b/>
        </w:rPr>
        <w:tab/>
      </w:r>
      <w:r>
        <w:rPr>
          <w:rFonts w:ascii="Garamond" w:hAnsi="Garamond"/>
          <w:b/>
        </w:rPr>
        <w:tab/>
      </w:r>
      <w:r w:rsidRPr="00E719E5">
        <w:rPr>
          <w:rFonts w:ascii="Garamond" w:hAnsi="Garamond"/>
          <w:b/>
        </w:rPr>
        <w:t>175</w:t>
      </w:r>
    </w:p>
    <w:p w:rsidR="005D0516" w:rsidRPr="00E719E5" w:rsidRDefault="005D0516" w:rsidP="005D0516">
      <w:pPr>
        <w:numPr>
          <w:ilvl w:val="1"/>
          <w:numId w:val="3"/>
        </w:numPr>
        <w:tabs>
          <w:tab w:val="num" w:leader="none" w:pos="454"/>
        </w:tabs>
        <w:jc w:val="both"/>
        <w:rPr>
          <w:rFonts w:ascii="Garamond" w:hAnsi="Garamond"/>
          <w:b/>
        </w:rPr>
      </w:pPr>
      <w:r w:rsidRPr="00E719E5">
        <w:rPr>
          <w:rFonts w:ascii="Garamond" w:hAnsi="Garamond"/>
          <w:b/>
        </w:rPr>
        <w:t>La diversa distribuzione del potere fra soggetti marginali</w:t>
      </w:r>
      <w:r w:rsidRPr="00E719E5">
        <w:rPr>
          <w:rFonts w:ascii="Garamond" w:hAnsi="Garamond"/>
          <w:b/>
        </w:rPr>
        <w:tab/>
      </w:r>
      <w:r w:rsidRPr="00E719E5">
        <w:rPr>
          <w:rFonts w:ascii="Garamond" w:hAnsi="Garamond"/>
          <w:b/>
        </w:rPr>
        <w:tab/>
      </w:r>
      <w:r>
        <w:rPr>
          <w:rFonts w:ascii="Garamond" w:hAnsi="Garamond"/>
          <w:b/>
        </w:rPr>
        <w:tab/>
      </w:r>
      <w:r>
        <w:rPr>
          <w:rFonts w:ascii="Garamond" w:hAnsi="Garamond"/>
          <w:b/>
        </w:rPr>
        <w:tab/>
      </w:r>
      <w:r w:rsidRPr="00E719E5">
        <w:rPr>
          <w:rFonts w:ascii="Garamond" w:hAnsi="Garamond"/>
          <w:b/>
        </w:rPr>
        <w:t>177</w:t>
      </w:r>
    </w:p>
    <w:p w:rsidR="005D0516" w:rsidRPr="00E719E5" w:rsidRDefault="005D0516" w:rsidP="005D0516">
      <w:pPr>
        <w:numPr>
          <w:ilvl w:val="1"/>
          <w:numId w:val="3"/>
        </w:numPr>
        <w:tabs>
          <w:tab w:val="num" w:leader="none" w:pos="454"/>
        </w:tabs>
        <w:jc w:val="both"/>
        <w:rPr>
          <w:rFonts w:ascii="Garamond" w:hAnsi="Garamond"/>
          <w:b/>
        </w:rPr>
      </w:pPr>
      <w:r w:rsidRPr="00E719E5">
        <w:rPr>
          <w:rFonts w:ascii="Garamond" w:hAnsi="Garamond"/>
          <w:b/>
        </w:rPr>
        <w:t>Sguardi femminili sul potere</w:t>
      </w:r>
      <w:r w:rsidRPr="00E719E5">
        <w:rPr>
          <w:rFonts w:ascii="Garamond" w:hAnsi="Garamond"/>
          <w:b/>
        </w:rPr>
        <w:tab/>
      </w:r>
      <w:r w:rsidRPr="00E719E5">
        <w:rPr>
          <w:rFonts w:ascii="Garamond" w:hAnsi="Garamond"/>
          <w:b/>
        </w:rPr>
        <w:tab/>
      </w:r>
      <w:r w:rsidRPr="00E719E5">
        <w:rPr>
          <w:rFonts w:ascii="Garamond" w:hAnsi="Garamond"/>
          <w:b/>
        </w:rPr>
        <w:tab/>
      </w:r>
      <w:r w:rsidRPr="00E719E5">
        <w:rPr>
          <w:rFonts w:ascii="Garamond" w:hAnsi="Garamond"/>
          <w:b/>
        </w:rPr>
        <w:tab/>
      </w:r>
      <w:r w:rsidRPr="00E719E5">
        <w:rPr>
          <w:rFonts w:ascii="Garamond" w:hAnsi="Garamond"/>
          <w:b/>
        </w:rPr>
        <w:tab/>
      </w:r>
      <w:r w:rsidRPr="00E719E5">
        <w:rPr>
          <w:rFonts w:ascii="Garamond" w:hAnsi="Garamond"/>
          <w:b/>
        </w:rPr>
        <w:tab/>
      </w:r>
      <w:r>
        <w:rPr>
          <w:rFonts w:ascii="Garamond" w:hAnsi="Garamond"/>
          <w:b/>
        </w:rPr>
        <w:tab/>
      </w:r>
      <w:r>
        <w:rPr>
          <w:rFonts w:ascii="Garamond" w:hAnsi="Garamond"/>
          <w:b/>
        </w:rPr>
        <w:tab/>
      </w:r>
      <w:r w:rsidRPr="00E719E5">
        <w:rPr>
          <w:rFonts w:ascii="Garamond" w:hAnsi="Garamond"/>
          <w:b/>
        </w:rPr>
        <w:t>181</w:t>
      </w:r>
    </w:p>
    <w:p w:rsidR="005D0516" w:rsidRPr="007E45D6" w:rsidRDefault="005D0516" w:rsidP="005D0516">
      <w:pPr>
        <w:numPr>
          <w:ilvl w:val="2"/>
          <w:numId w:val="3"/>
        </w:numPr>
        <w:ind w:hanging="360"/>
        <w:jc w:val="both"/>
        <w:rPr>
          <w:rFonts w:ascii="Garamond" w:hAnsi="Garamond"/>
        </w:rPr>
      </w:pPr>
      <w:r w:rsidRPr="007E45D6">
        <w:rPr>
          <w:rFonts w:ascii="Garamond" w:hAnsi="Garamond"/>
        </w:rPr>
        <w:t xml:space="preserve">Le politiche locali: la Carta della Convivenza e </w:t>
      </w:r>
      <w:r>
        <w:rPr>
          <w:rFonts w:ascii="Garamond" w:hAnsi="Garamond"/>
        </w:rPr>
        <w:t>la mediazione culturale</w:t>
      </w:r>
      <w:r>
        <w:rPr>
          <w:rFonts w:ascii="Garamond" w:hAnsi="Garamond"/>
        </w:rPr>
        <w:tab/>
      </w:r>
      <w:r w:rsidRPr="007E45D6">
        <w:rPr>
          <w:rFonts w:ascii="Garamond" w:hAnsi="Garamond"/>
        </w:rPr>
        <w:t>182</w:t>
      </w:r>
    </w:p>
    <w:p w:rsidR="005D0516" w:rsidRPr="007E45D6" w:rsidRDefault="005D0516" w:rsidP="005D0516">
      <w:pPr>
        <w:numPr>
          <w:ilvl w:val="2"/>
          <w:numId w:val="3"/>
        </w:numPr>
        <w:ind w:hanging="360"/>
        <w:jc w:val="both"/>
        <w:rPr>
          <w:rFonts w:ascii="Garamond" w:hAnsi="Garamond"/>
        </w:rPr>
      </w:pPr>
      <w:r w:rsidRPr="007E45D6">
        <w:rPr>
          <w:rFonts w:ascii="Garamond" w:hAnsi="Garamond"/>
        </w:rPr>
        <w:t xml:space="preserve">Reti di potere e </w:t>
      </w:r>
      <w:proofErr w:type="spellStart"/>
      <w:r w:rsidRPr="007E45D6">
        <w:rPr>
          <w:rFonts w:ascii="Garamond" w:hAnsi="Garamond"/>
        </w:rPr>
        <w:t>microrazzismi</w:t>
      </w:r>
      <w:proofErr w:type="spellEnd"/>
      <w:r w:rsidRPr="007E45D6">
        <w:rPr>
          <w:rFonts w:ascii="Garamond" w:hAnsi="Garamond"/>
        </w:rPr>
        <w:t xml:space="preserve"> quotidiani</w:t>
      </w:r>
      <w:r w:rsidRPr="007E45D6">
        <w:rPr>
          <w:rFonts w:ascii="Garamond" w:hAnsi="Garamond"/>
        </w:rPr>
        <w:tab/>
      </w:r>
      <w:r w:rsidRPr="007E45D6">
        <w:rPr>
          <w:rFonts w:ascii="Garamond" w:hAnsi="Garamond"/>
        </w:rPr>
        <w:tab/>
      </w:r>
      <w:r>
        <w:rPr>
          <w:rFonts w:ascii="Garamond" w:hAnsi="Garamond"/>
        </w:rPr>
        <w:tab/>
      </w:r>
      <w:r w:rsidRPr="007E45D6">
        <w:rPr>
          <w:rFonts w:ascii="Garamond" w:hAnsi="Garamond"/>
        </w:rPr>
        <w:tab/>
      </w:r>
      <w:r>
        <w:rPr>
          <w:rFonts w:ascii="Garamond" w:hAnsi="Garamond"/>
        </w:rPr>
        <w:tab/>
      </w:r>
      <w:r w:rsidRPr="007E45D6">
        <w:rPr>
          <w:rFonts w:ascii="Garamond" w:hAnsi="Garamond"/>
        </w:rPr>
        <w:t>185</w:t>
      </w:r>
    </w:p>
    <w:p w:rsidR="005D0516" w:rsidRPr="007E45D6" w:rsidRDefault="005D0516" w:rsidP="005D0516">
      <w:pPr>
        <w:numPr>
          <w:ilvl w:val="2"/>
          <w:numId w:val="3"/>
        </w:numPr>
        <w:ind w:hanging="360"/>
        <w:jc w:val="both"/>
        <w:rPr>
          <w:rFonts w:ascii="Garamond" w:hAnsi="Garamond"/>
        </w:rPr>
      </w:pPr>
      <w:r w:rsidRPr="007E45D6">
        <w:rPr>
          <w:rFonts w:ascii="Garamond" w:hAnsi="Garamond"/>
        </w:rPr>
        <w:t>Il tempo e la burocrazia: meccanismi per esercitare potere</w:t>
      </w:r>
      <w:r w:rsidRPr="007E45D6">
        <w:rPr>
          <w:rFonts w:ascii="Garamond" w:hAnsi="Garamond"/>
        </w:rPr>
        <w:tab/>
      </w:r>
      <w:r>
        <w:rPr>
          <w:rFonts w:ascii="Garamond" w:hAnsi="Garamond"/>
        </w:rPr>
        <w:tab/>
      </w:r>
      <w:r>
        <w:rPr>
          <w:rFonts w:ascii="Garamond" w:hAnsi="Garamond"/>
        </w:rPr>
        <w:tab/>
      </w:r>
      <w:r w:rsidRPr="007E45D6">
        <w:rPr>
          <w:rFonts w:ascii="Garamond" w:hAnsi="Garamond"/>
        </w:rPr>
        <w:t>188</w:t>
      </w:r>
    </w:p>
    <w:p w:rsidR="005D0516" w:rsidRPr="00E719E5" w:rsidRDefault="005D0516" w:rsidP="005D0516">
      <w:pPr>
        <w:jc w:val="both"/>
        <w:rPr>
          <w:rFonts w:ascii="Garamond" w:hAnsi="Garamond"/>
          <w:b/>
        </w:rPr>
      </w:pPr>
      <w:r w:rsidRPr="00E719E5">
        <w:rPr>
          <w:rFonts w:ascii="Garamond" w:hAnsi="Garamond"/>
          <w:b/>
        </w:rPr>
        <w:t>Epilogo. Non tutti i soggetti marginali sono resistenti</w:t>
      </w:r>
      <w:r w:rsidRPr="00E719E5">
        <w:rPr>
          <w:rFonts w:ascii="Garamond" w:hAnsi="Garamond"/>
          <w:b/>
        </w:rPr>
        <w:tab/>
      </w:r>
      <w:r w:rsidRPr="00E719E5">
        <w:rPr>
          <w:rFonts w:ascii="Garamond" w:hAnsi="Garamond"/>
          <w:b/>
        </w:rPr>
        <w:tab/>
      </w:r>
      <w:r w:rsidRPr="00E719E5">
        <w:rPr>
          <w:rFonts w:ascii="Garamond" w:hAnsi="Garamond"/>
          <w:b/>
        </w:rPr>
        <w:tab/>
      </w:r>
      <w:r>
        <w:rPr>
          <w:rFonts w:ascii="Garamond" w:hAnsi="Garamond"/>
          <w:b/>
        </w:rPr>
        <w:tab/>
      </w:r>
      <w:r>
        <w:rPr>
          <w:rFonts w:ascii="Garamond" w:hAnsi="Garamond"/>
          <w:b/>
        </w:rPr>
        <w:tab/>
      </w:r>
      <w:r w:rsidRPr="00E719E5">
        <w:rPr>
          <w:rFonts w:ascii="Garamond" w:hAnsi="Garamond"/>
          <w:b/>
        </w:rPr>
        <w:t>193</w:t>
      </w:r>
    </w:p>
    <w:p w:rsidR="005D0516" w:rsidRPr="007E45D6" w:rsidRDefault="005D0516" w:rsidP="005D0516">
      <w:pPr>
        <w:jc w:val="both"/>
        <w:rPr>
          <w:rFonts w:ascii="Garamond" w:hAnsi="Garamond"/>
        </w:rPr>
      </w:pPr>
    </w:p>
    <w:p w:rsidR="005D0516" w:rsidRPr="007E45D6" w:rsidRDefault="005D0516" w:rsidP="005D0516">
      <w:pPr>
        <w:jc w:val="both"/>
        <w:rPr>
          <w:rFonts w:ascii="Garamond" w:hAnsi="Garamond"/>
        </w:rPr>
      </w:pPr>
    </w:p>
    <w:p w:rsidR="005D0516" w:rsidRPr="001A621A" w:rsidRDefault="005D0516" w:rsidP="005D0516">
      <w:pPr>
        <w:jc w:val="both"/>
        <w:rPr>
          <w:rFonts w:ascii="Garamond" w:hAnsi="Garamond"/>
          <w:b/>
        </w:rPr>
      </w:pPr>
      <w:r w:rsidRPr="001A621A">
        <w:rPr>
          <w:rFonts w:ascii="Garamond" w:hAnsi="Garamond"/>
          <w:b/>
        </w:rPr>
        <w:t>CAPITOLO SESTO</w:t>
      </w:r>
    </w:p>
    <w:p w:rsidR="005D0516" w:rsidRPr="001A621A" w:rsidRDefault="005D0516" w:rsidP="005D0516">
      <w:pPr>
        <w:jc w:val="both"/>
        <w:rPr>
          <w:rFonts w:ascii="Garamond" w:hAnsi="Garamond"/>
          <w:b/>
        </w:rPr>
      </w:pPr>
      <w:r w:rsidRPr="001A621A">
        <w:rPr>
          <w:rFonts w:ascii="Garamond" w:hAnsi="Garamond"/>
          <w:b/>
        </w:rPr>
        <w:t>Etnografia dei saperi</w:t>
      </w:r>
    </w:p>
    <w:p w:rsidR="005D0516" w:rsidRPr="001A621A" w:rsidRDefault="005D0516" w:rsidP="005D0516">
      <w:pPr>
        <w:jc w:val="both"/>
        <w:rPr>
          <w:rFonts w:ascii="Garamond" w:hAnsi="Garamond"/>
          <w:b/>
        </w:rPr>
      </w:pPr>
      <w:r w:rsidRPr="001A621A">
        <w:rPr>
          <w:rFonts w:ascii="Garamond" w:hAnsi="Garamond"/>
          <w:b/>
        </w:rPr>
        <w:t>Le pratiche transnazionali creano identità reali</w:t>
      </w:r>
    </w:p>
    <w:p w:rsidR="005D0516" w:rsidRPr="001E5E3C" w:rsidRDefault="005D0516" w:rsidP="005D0516">
      <w:pPr>
        <w:jc w:val="both"/>
        <w:rPr>
          <w:rFonts w:ascii="Garamond" w:hAnsi="Garamond"/>
          <w:b/>
        </w:rPr>
      </w:pPr>
    </w:p>
    <w:p w:rsidR="005D0516" w:rsidRPr="001E5E3C" w:rsidRDefault="005D0516" w:rsidP="005D0516">
      <w:pPr>
        <w:numPr>
          <w:ilvl w:val="1"/>
          <w:numId w:val="4"/>
        </w:numPr>
        <w:jc w:val="both"/>
        <w:rPr>
          <w:rFonts w:ascii="Garamond" w:hAnsi="Garamond"/>
          <w:b/>
        </w:rPr>
      </w:pPr>
      <w:r w:rsidRPr="001E5E3C">
        <w:rPr>
          <w:rFonts w:ascii="Garamond" w:hAnsi="Garamond"/>
          <w:b/>
        </w:rPr>
        <w:t>Note sulle biografie di Vichi e Tamara</w:t>
      </w:r>
      <w:r w:rsidRPr="001E5E3C">
        <w:rPr>
          <w:rFonts w:ascii="Garamond" w:hAnsi="Garamond"/>
          <w:b/>
        </w:rPr>
        <w:tab/>
      </w:r>
      <w:r w:rsidRPr="001E5E3C">
        <w:rPr>
          <w:rFonts w:ascii="Garamond" w:hAnsi="Garamond"/>
          <w:b/>
        </w:rPr>
        <w:tab/>
      </w:r>
      <w:r w:rsidRPr="001E5E3C">
        <w:rPr>
          <w:rFonts w:ascii="Garamond" w:hAnsi="Garamond"/>
          <w:b/>
        </w:rPr>
        <w:tab/>
      </w:r>
      <w:r w:rsidRPr="001E5E3C">
        <w:rPr>
          <w:rFonts w:ascii="Garamond" w:hAnsi="Garamond"/>
          <w:b/>
        </w:rPr>
        <w:tab/>
      </w:r>
      <w:r w:rsidRPr="001E5E3C">
        <w:rPr>
          <w:rFonts w:ascii="Garamond" w:hAnsi="Garamond"/>
          <w:b/>
        </w:rPr>
        <w:tab/>
      </w:r>
      <w:r>
        <w:rPr>
          <w:rFonts w:ascii="Garamond" w:hAnsi="Garamond"/>
          <w:b/>
        </w:rPr>
        <w:tab/>
        <w:t>1</w:t>
      </w:r>
      <w:r w:rsidRPr="001E5E3C">
        <w:rPr>
          <w:rFonts w:ascii="Garamond" w:hAnsi="Garamond"/>
          <w:b/>
        </w:rPr>
        <w:t>94</w:t>
      </w:r>
    </w:p>
    <w:p w:rsidR="005D0516" w:rsidRPr="001E5E3C" w:rsidRDefault="005D0516" w:rsidP="005D0516">
      <w:pPr>
        <w:numPr>
          <w:ilvl w:val="1"/>
          <w:numId w:val="4"/>
        </w:numPr>
        <w:jc w:val="both"/>
        <w:rPr>
          <w:rFonts w:ascii="Garamond" w:hAnsi="Garamond"/>
          <w:b/>
        </w:rPr>
      </w:pPr>
      <w:r w:rsidRPr="001E5E3C">
        <w:rPr>
          <w:rFonts w:ascii="Garamond" w:hAnsi="Garamond"/>
          <w:b/>
        </w:rPr>
        <w:t>Le conversazioni di Agorà dei Mondi</w:t>
      </w:r>
      <w:r>
        <w:rPr>
          <w:rFonts w:ascii="Garamond" w:hAnsi="Garamond"/>
          <w:b/>
        </w:rPr>
        <w:tab/>
      </w:r>
      <w:r>
        <w:rPr>
          <w:rFonts w:ascii="Garamond" w:hAnsi="Garamond"/>
          <w:b/>
        </w:rPr>
        <w:tab/>
      </w:r>
      <w:r>
        <w:rPr>
          <w:rFonts w:ascii="Garamond" w:hAnsi="Garamond"/>
          <w:b/>
        </w:rPr>
        <w:tab/>
      </w:r>
      <w:r w:rsidRPr="001E5E3C">
        <w:rPr>
          <w:rFonts w:ascii="Garamond" w:hAnsi="Garamond"/>
          <w:b/>
        </w:rPr>
        <w:tab/>
      </w:r>
      <w:r>
        <w:rPr>
          <w:rFonts w:ascii="Garamond" w:hAnsi="Garamond"/>
          <w:b/>
        </w:rPr>
        <w:tab/>
      </w:r>
      <w:r>
        <w:rPr>
          <w:rFonts w:ascii="Garamond" w:hAnsi="Garamond"/>
          <w:b/>
        </w:rPr>
        <w:tab/>
      </w:r>
      <w:r w:rsidRPr="001E5E3C">
        <w:rPr>
          <w:rFonts w:ascii="Garamond" w:hAnsi="Garamond"/>
          <w:b/>
        </w:rPr>
        <w:t>196</w:t>
      </w:r>
    </w:p>
    <w:p w:rsidR="005D0516" w:rsidRPr="001E5E3C" w:rsidRDefault="005D0516" w:rsidP="005D0516">
      <w:pPr>
        <w:numPr>
          <w:ilvl w:val="1"/>
          <w:numId w:val="4"/>
        </w:numPr>
        <w:jc w:val="both"/>
        <w:rPr>
          <w:rFonts w:ascii="Garamond" w:hAnsi="Garamond"/>
          <w:b/>
        </w:rPr>
      </w:pPr>
      <w:r w:rsidRPr="001E5E3C">
        <w:rPr>
          <w:rFonts w:ascii="Garamond" w:hAnsi="Garamond"/>
          <w:b/>
        </w:rPr>
        <w:t>Transnazionalismo come vissuto</w:t>
      </w:r>
      <w:r w:rsidRPr="001E5E3C">
        <w:rPr>
          <w:rFonts w:ascii="Garamond" w:hAnsi="Garamond"/>
          <w:b/>
        </w:rPr>
        <w:tab/>
      </w:r>
      <w:r w:rsidRPr="001E5E3C">
        <w:rPr>
          <w:rFonts w:ascii="Garamond" w:hAnsi="Garamond"/>
          <w:b/>
        </w:rPr>
        <w:tab/>
      </w:r>
      <w:r w:rsidRPr="001E5E3C">
        <w:rPr>
          <w:rFonts w:ascii="Garamond" w:hAnsi="Garamond"/>
          <w:b/>
        </w:rPr>
        <w:tab/>
      </w:r>
      <w:r w:rsidRPr="001E5E3C">
        <w:rPr>
          <w:rFonts w:ascii="Garamond" w:hAnsi="Garamond"/>
          <w:b/>
        </w:rPr>
        <w:tab/>
      </w:r>
      <w:r>
        <w:rPr>
          <w:rFonts w:ascii="Garamond" w:hAnsi="Garamond"/>
          <w:b/>
        </w:rPr>
        <w:tab/>
      </w:r>
      <w:r w:rsidRPr="001E5E3C">
        <w:rPr>
          <w:rFonts w:ascii="Garamond" w:hAnsi="Garamond"/>
          <w:b/>
        </w:rPr>
        <w:tab/>
      </w:r>
      <w:r>
        <w:rPr>
          <w:rFonts w:ascii="Garamond" w:hAnsi="Garamond"/>
          <w:b/>
        </w:rPr>
        <w:tab/>
      </w:r>
      <w:r w:rsidRPr="001E5E3C">
        <w:rPr>
          <w:rFonts w:ascii="Garamond" w:hAnsi="Garamond"/>
          <w:b/>
        </w:rPr>
        <w:t>199</w:t>
      </w:r>
    </w:p>
    <w:p w:rsidR="005D0516" w:rsidRPr="001E5E3C" w:rsidRDefault="005D0516" w:rsidP="005D0516">
      <w:pPr>
        <w:numPr>
          <w:ilvl w:val="1"/>
          <w:numId w:val="4"/>
        </w:numPr>
        <w:jc w:val="both"/>
        <w:rPr>
          <w:rFonts w:ascii="Garamond" w:hAnsi="Garamond"/>
          <w:b/>
        </w:rPr>
      </w:pPr>
      <w:r w:rsidRPr="001E5E3C">
        <w:rPr>
          <w:rFonts w:ascii="Garamond" w:hAnsi="Garamond"/>
          <w:b/>
        </w:rPr>
        <w:t>Emigrare è il lavoro di tutto</w:t>
      </w:r>
      <w:r w:rsidRPr="001E5E3C">
        <w:rPr>
          <w:rFonts w:ascii="Garamond" w:hAnsi="Garamond"/>
          <w:b/>
        </w:rPr>
        <w:tab/>
      </w:r>
      <w:r w:rsidRPr="001E5E3C">
        <w:rPr>
          <w:rFonts w:ascii="Garamond" w:hAnsi="Garamond"/>
          <w:b/>
        </w:rPr>
        <w:tab/>
      </w:r>
      <w:r w:rsidRPr="001E5E3C">
        <w:rPr>
          <w:rFonts w:ascii="Garamond" w:hAnsi="Garamond"/>
          <w:b/>
        </w:rPr>
        <w:tab/>
      </w:r>
      <w:r w:rsidRPr="001E5E3C">
        <w:rPr>
          <w:rFonts w:ascii="Garamond" w:hAnsi="Garamond"/>
          <w:b/>
        </w:rPr>
        <w:tab/>
      </w:r>
      <w:r w:rsidRPr="001E5E3C">
        <w:rPr>
          <w:rFonts w:ascii="Garamond" w:hAnsi="Garamond"/>
          <w:b/>
        </w:rPr>
        <w:tab/>
      </w:r>
      <w:r>
        <w:rPr>
          <w:rFonts w:ascii="Garamond" w:hAnsi="Garamond"/>
          <w:b/>
        </w:rPr>
        <w:tab/>
      </w:r>
      <w:r w:rsidRPr="001E5E3C">
        <w:rPr>
          <w:rFonts w:ascii="Garamond" w:hAnsi="Garamond"/>
          <w:b/>
        </w:rPr>
        <w:tab/>
      </w:r>
      <w:r>
        <w:rPr>
          <w:rFonts w:ascii="Garamond" w:hAnsi="Garamond"/>
          <w:b/>
        </w:rPr>
        <w:tab/>
      </w:r>
      <w:r w:rsidRPr="001E5E3C">
        <w:rPr>
          <w:rFonts w:ascii="Garamond" w:hAnsi="Garamond"/>
          <w:b/>
        </w:rPr>
        <w:t>200</w:t>
      </w:r>
    </w:p>
    <w:p w:rsidR="005D0516" w:rsidRPr="007E45D6" w:rsidRDefault="005D0516" w:rsidP="005D0516">
      <w:pPr>
        <w:numPr>
          <w:ilvl w:val="2"/>
          <w:numId w:val="4"/>
        </w:numPr>
        <w:ind w:hanging="360"/>
        <w:jc w:val="both"/>
        <w:rPr>
          <w:rFonts w:ascii="Garamond" w:hAnsi="Garamond"/>
        </w:rPr>
      </w:pPr>
      <w:r w:rsidRPr="007E45D6">
        <w:rPr>
          <w:rFonts w:ascii="Garamond" w:hAnsi="Garamond"/>
        </w:rPr>
        <w:t>Vichi</w:t>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sidRPr="007E45D6">
        <w:rPr>
          <w:rFonts w:ascii="Garamond" w:hAnsi="Garamond"/>
        </w:rPr>
        <w:t>201</w:t>
      </w:r>
    </w:p>
    <w:p w:rsidR="005D0516" w:rsidRPr="007E45D6" w:rsidRDefault="005D0516" w:rsidP="005D0516">
      <w:pPr>
        <w:numPr>
          <w:ilvl w:val="2"/>
          <w:numId w:val="4"/>
        </w:numPr>
        <w:ind w:hanging="360"/>
        <w:jc w:val="both"/>
        <w:rPr>
          <w:rFonts w:ascii="Garamond" w:hAnsi="Garamond"/>
        </w:rPr>
      </w:pPr>
      <w:r w:rsidRPr="007E45D6">
        <w:rPr>
          <w:rFonts w:ascii="Garamond" w:hAnsi="Garamond"/>
        </w:rPr>
        <w:t>Tamara</w:t>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sidRPr="007E45D6">
        <w:rPr>
          <w:rFonts w:ascii="Garamond" w:hAnsi="Garamond"/>
        </w:rPr>
        <w:tab/>
      </w:r>
      <w:r>
        <w:rPr>
          <w:rFonts w:ascii="Garamond" w:hAnsi="Garamond"/>
        </w:rPr>
        <w:tab/>
      </w:r>
      <w:r w:rsidRPr="007E45D6">
        <w:rPr>
          <w:rFonts w:ascii="Garamond" w:hAnsi="Garamond"/>
        </w:rPr>
        <w:t>203</w:t>
      </w:r>
    </w:p>
    <w:p w:rsidR="005D0516" w:rsidRPr="001E5E3C" w:rsidRDefault="005D0516" w:rsidP="005D0516">
      <w:pPr>
        <w:numPr>
          <w:ilvl w:val="1"/>
          <w:numId w:val="4"/>
        </w:numPr>
        <w:jc w:val="both"/>
        <w:rPr>
          <w:rFonts w:ascii="Garamond" w:hAnsi="Garamond"/>
          <w:b/>
        </w:rPr>
      </w:pPr>
      <w:r w:rsidRPr="001E5E3C">
        <w:rPr>
          <w:rFonts w:ascii="Garamond" w:hAnsi="Garamond"/>
          <w:b/>
        </w:rPr>
        <w:t>Frammentazioni delle reti e responsabilità delle migranti</w:t>
      </w:r>
      <w:r>
        <w:rPr>
          <w:rFonts w:ascii="Garamond" w:hAnsi="Garamond"/>
          <w:b/>
        </w:rPr>
        <w:tab/>
      </w:r>
      <w:r>
        <w:rPr>
          <w:rFonts w:ascii="Garamond" w:hAnsi="Garamond"/>
          <w:b/>
        </w:rPr>
        <w:tab/>
      </w:r>
      <w:r>
        <w:rPr>
          <w:rFonts w:ascii="Garamond" w:hAnsi="Garamond"/>
          <w:b/>
        </w:rPr>
        <w:tab/>
        <w:t>2</w:t>
      </w:r>
      <w:r w:rsidRPr="001E5E3C">
        <w:rPr>
          <w:rFonts w:ascii="Garamond" w:hAnsi="Garamond"/>
          <w:b/>
        </w:rPr>
        <w:t>06</w:t>
      </w:r>
    </w:p>
    <w:p w:rsidR="005D0516" w:rsidRPr="001E5E3C" w:rsidRDefault="005D0516" w:rsidP="005D0516">
      <w:pPr>
        <w:numPr>
          <w:ilvl w:val="1"/>
          <w:numId w:val="4"/>
        </w:numPr>
        <w:jc w:val="both"/>
        <w:rPr>
          <w:rFonts w:ascii="Garamond" w:hAnsi="Garamond"/>
          <w:b/>
        </w:rPr>
      </w:pPr>
      <w:r w:rsidRPr="001E5E3C">
        <w:rPr>
          <w:rFonts w:ascii="Garamond" w:hAnsi="Garamond"/>
          <w:b/>
        </w:rPr>
        <w:t>Pioniere delle diaspore e perni della rete transnazionale</w:t>
      </w:r>
      <w:r w:rsidRPr="001E5E3C">
        <w:rPr>
          <w:rFonts w:ascii="Garamond" w:hAnsi="Garamond"/>
          <w:b/>
        </w:rPr>
        <w:tab/>
      </w:r>
      <w:r>
        <w:rPr>
          <w:rFonts w:ascii="Garamond" w:hAnsi="Garamond"/>
          <w:b/>
        </w:rPr>
        <w:tab/>
      </w:r>
      <w:r w:rsidRPr="001E5E3C">
        <w:rPr>
          <w:rFonts w:ascii="Garamond" w:hAnsi="Garamond"/>
          <w:b/>
        </w:rPr>
        <w:tab/>
      </w:r>
      <w:r>
        <w:rPr>
          <w:rFonts w:ascii="Garamond" w:hAnsi="Garamond"/>
          <w:b/>
        </w:rPr>
        <w:tab/>
      </w:r>
      <w:r w:rsidRPr="001E5E3C">
        <w:rPr>
          <w:rFonts w:ascii="Garamond" w:hAnsi="Garamond"/>
          <w:b/>
        </w:rPr>
        <w:t>208</w:t>
      </w:r>
    </w:p>
    <w:p w:rsidR="005D0516" w:rsidRPr="001E5E3C" w:rsidRDefault="005D0516" w:rsidP="005D0516">
      <w:pPr>
        <w:numPr>
          <w:ilvl w:val="1"/>
          <w:numId w:val="4"/>
        </w:numPr>
        <w:jc w:val="both"/>
        <w:rPr>
          <w:rFonts w:ascii="Garamond" w:hAnsi="Garamond"/>
          <w:b/>
        </w:rPr>
      </w:pPr>
      <w:r w:rsidRPr="001E5E3C">
        <w:rPr>
          <w:rFonts w:ascii="Garamond" w:hAnsi="Garamond"/>
          <w:b/>
        </w:rPr>
        <w:t>L’annullamento del tempo come strumento di potere</w:t>
      </w:r>
      <w:r w:rsidRPr="001E5E3C">
        <w:rPr>
          <w:rFonts w:ascii="Garamond" w:hAnsi="Garamond"/>
          <w:b/>
        </w:rPr>
        <w:tab/>
      </w:r>
      <w:r>
        <w:rPr>
          <w:rFonts w:ascii="Garamond" w:hAnsi="Garamond"/>
          <w:b/>
        </w:rPr>
        <w:tab/>
      </w:r>
      <w:r w:rsidRPr="001E5E3C">
        <w:rPr>
          <w:rFonts w:ascii="Garamond" w:hAnsi="Garamond"/>
          <w:b/>
        </w:rPr>
        <w:tab/>
      </w:r>
      <w:r>
        <w:rPr>
          <w:rFonts w:ascii="Garamond" w:hAnsi="Garamond"/>
          <w:b/>
        </w:rPr>
        <w:tab/>
      </w:r>
      <w:r w:rsidRPr="001E5E3C">
        <w:rPr>
          <w:rFonts w:ascii="Garamond" w:hAnsi="Garamond"/>
          <w:b/>
        </w:rPr>
        <w:t>209</w:t>
      </w:r>
    </w:p>
    <w:p w:rsidR="005D0516" w:rsidRPr="001E5E3C" w:rsidRDefault="005D0516" w:rsidP="005D0516">
      <w:pPr>
        <w:numPr>
          <w:ilvl w:val="1"/>
          <w:numId w:val="4"/>
        </w:numPr>
        <w:jc w:val="both"/>
        <w:rPr>
          <w:rFonts w:ascii="Garamond" w:hAnsi="Garamond"/>
          <w:b/>
        </w:rPr>
      </w:pPr>
      <w:r w:rsidRPr="001E5E3C">
        <w:rPr>
          <w:rFonts w:ascii="Garamond" w:hAnsi="Garamond"/>
          <w:b/>
        </w:rPr>
        <w:t>Il “qui” delle migrazioni: negoziare agency e potere</w:t>
      </w:r>
      <w:r w:rsidRPr="001E5E3C">
        <w:rPr>
          <w:rFonts w:ascii="Garamond" w:hAnsi="Garamond"/>
          <w:b/>
        </w:rPr>
        <w:tab/>
      </w:r>
      <w:r w:rsidRPr="001E5E3C">
        <w:rPr>
          <w:rFonts w:ascii="Garamond" w:hAnsi="Garamond"/>
          <w:b/>
        </w:rPr>
        <w:tab/>
      </w:r>
      <w:r w:rsidRPr="001E5E3C">
        <w:rPr>
          <w:rFonts w:ascii="Garamond" w:hAnsi="Garamond"/>
          <w:b/>
        </w:rPr>
        <w:tab/>
      </w:r>
      <w:r>
        <w:rPr>
          <w:rFonts w:ascii="Garamond" w:hAnsi="Garamond"/>
          <w:b/>
        </w:rPr>
        <w:tab/>
      </w:r>
      <w:r w:rsidRPr="001E5E3C">
        <w:rPr>
          <w:rFonts w:ascii="Garamond" w:hAnsi="Garamond"/>
          <w:b/>
        </w:rPr>
        <w:t>212</w:t>
      </w:r>
    </w:p>
    <w:p w:rsidR="005D0516" w:rsidRPr="001E5E3C" w:rsidRDefault="005D0516" w:rsidP="005D0516">
      <w:pPr>
        <w:numPr>
          <w:ilvl w:val="1"/>
          <w:numId w:val="4"/>
        </w:numPr>
        <w:jc w:val="both"/>
        <w:rPr>
          <w:rFonts w:ascii="Garamond" w:hAnsi="Garamond"/>
          <w:b/>
        </w:rPr>
      </w:pPr>
      <w:r w:rsidRPr="001E5E3C">
        <w:rPr>
          <w:rFonts w:ascii="Garamond" w:hAnsi="Garamond"/>
          <w:b/>
        </w:rPr>
        <w:t>Micropratiche di resistenza ed emancipazione</w:t>
      </w:r>
      <w:r w:rsidRPr="001E5E3C">
        <w:rPr>
          <w:rFonts w:ascii="Garamond" w:hAnsi="Garamond"/>
          <w:b/>
        </w:rPr>
        <w:tab/>
      </w:r>
      <w:r w:rsidRPr="001E5E3C">
        <w:rPr>
          <w:rFonts w:ascii="Garamond" w:hAnsi="Garamond"/>
          <w:b/>
        </w:rPr>
        <w:tab/>
      </w:r>
      <w:r w:rsidRPr="001E5E3C">
        <w:rPr>
          <w:rFonts w:ascii="Garamond" w:hAnsi="Garamond"/>
          <w:b/>
        </w:rPr>
        <w:tab/>
      </w:r>
      <w:r w:rsidRPr="001E5E3C">
        <w:rPr>
          <w:rFonts w:ascii="Garamond" w:hAnsi="Garamond"/>
          <w:b/>
        </w:rPr>
        <w:tab/>
      </w:r>
      <w:r>
        <w:rPr>
          <w:rFonts w:ascii="Garamond" w:hAnsi="Garamond"/>
          <w:b/>
        </w:rPr>
        <w:tab/>
      </w:r>
      <w:r w:rsidRPr="001E5E3C">
        <w:rPr>
          <w:rFonts w:ascii="Garamond" w:hAnsi="Garamond"/>
          <w:b/>
        </w:rPr>
        <w:t>216</w:t>
      </w:r>
    </w:p>
    <w:p w:rsidR="005D0516" w:rsidRPr="001E5E3C" w:rsidRDefault="005D0516" w:rsidP="005D0516">
      <w:pPr>
        <w:jc w:val="both"/>
        <w:rPr>
          <w:rFonts w:ascii="Garamond" w:hAnsi="Garamond"/>
          <w:b/>
        </w:rPr>
      </w:pPr>
      <w:r w:rsidRPr="001E5E3C">
        <w:rPr>
          <w:rFonts w:ascii="Garamond" w:hAnsi="Garamond"/>
          <w:b/>
        </w:rPr>
        <w:t>Epilogo. Teorie globali per storie particolari</w:t>
      </w:r>
      <w:r w:rsidRPr="001E5E3C">
        <w:rPr>
          <w:rFonts w:ascii="Garamond" w:hAnsi="Garamond"/>
          <w:b/>
        </w:rPr>
        <w:tab/>
      </w:r>
      <w:r w:rsidRPr="001E5E3C">
        <w:rPr>
          <w:rFonts w:ascii="Garamond" w:hAnsi="Garamond"/>
          <w:b/>
        </w:rPr>
        <w:tab/>
      </w:r>
      <w:r w:rsidRPr="001E5E3C">
        <w:rPr>
          <w:rFonts w:ascii="Garamond" w:hAnsi="Garamond"/>
          <w:b/>
        </w:rPr>
        <w:tab/>
      </w:r>
      <w:r w:rsidRPr="001E5E3C">
        <w:rPr>
          <w:rFonts w:ascii="Garamond" w:hAnsi="Garamond"/>
          <w:b/>
        </w:rPr>
        <w:tab/>
      </w:r>
      <w:r w:rsidRPr="001E5E3C">
        <w:rPr>
          <w:rFonts w:ascii="Garamond" w:hAnsi="Garamond"/>
          <w:b/>
        </w:rPr>
        <w:tab/>
      </w:r>
      <w:r>
        <w:rPr>
          <w:rFonts w:ascii="Garamond" w:hAnsi="Garamond"/>
          <w:b/>
        </w:rPr>
        <w:tab/>
      </w:r>
      <w:r w:rsidRPr="001E5E3C">
        <w:rPr>
          <w:rFonts w:ascii="Garamond" w:hAnsi="Garamond"/>
          <w:b/>
        </w:rPr>
        <w:t>219</w:t>
      </w:r>
    </w:p>
    <w:p w:rsidR="005D0516" w:rsidRPr="001E5E3C" w:rsidRDefault="005D0516" w:rsidP="005D0516">
      <w:pPr>
        <w:jc w:val="both"/>
        <w:rPr>
          <w:rFonts w:ascii="Garamond" w:hAnsi="Garamond"/>
          <w:b/>
        </w:rPr>
      </w:pPr>
    </w:p>
    <w:p w:rsidR="005D0516" w:rsidRPr="007E45D6" w:rsidRDefault="005D0516" w:rsidP="005D0516">
      <w:pPr>
        <w:jc w:val="both"/>
        <w:rPr>
          <w:rFonts w:ascii="Garamond" w:hAnsi="Garamond"/>
        </w:rPr>
      </w:pPr>
    </w:p>
    <w:p w:rsidR="005D0516" w:rsidRPr="001A621A" w:rsidRDefault="005D0516" w:rsidP="005D0516">
      <w:pPr>
        <w:jc w:val="both"/>
        <w:rPr>
          <w:rFonts w:ascii="Garamond" w:hAnsi="Garamond"/>
          <w:b/>
        </w:rPr>
      </w:pPr>
      <w:r w:rsidRPr="001A621A">
        <w:rPr>
          <w:rFonts w:ascii="Garamond" w:hAnsi="Garamond"/>
          <w:b/>
        </w:rPr>
        <w:t>CAPITOLO SETTIMO</w:t>
      </w:r>
    </w:p>
    <w:p w:rsidR="005D0516" w:rsidRPr="001A621A" w:rsidRDefault="005D0516" w:rsidP="005D0516">
      <w:pPr>
        <w:jc w:val="both"/>
        <w:rPr>
          <w:rFonts w:ascii="Garamond" w:hAnsi="Garamond"/>
          <w:b/>
        </w:rPr>
      </w:pPr>
      <w:r w:rsidRPr="001A621A">
        <w:rPr>
          <w:rFonts w:ascii="Garamond" w:hAnsi="Garamond"/>
          <w:b/>
        </w:rPr>
        <w:t>La costruzione del senso di casa</w:t>
      </w:r>
    </w:p>
    <w:p w:rsidR="005D0516" w:rsidRPr="001E5E3C" w:rsidRDefault="005D0516" w:rsidP="005D0516">
      <w:pPr>
        <w:jc w:val="both"/>
        <w:rPr>
          <w:rFonts w:ascii="Garamond" w:hAnsi="Garamond"/>
          <w:b/>
        </w:rPr>
      </w:pPr>
      <w:r w:rsidRPr="001E5E3C">
        <w:rPr>
          <w:rFonts w:ascii="Garamond" w:hAnsi="Garamond"/>
          <w:b/>
        </w:rPr>
        <w:t>Tattiche e pratiche della vita quotidiana</w:t>
      </w:r>
    </w:p>
    <w:p w:rsidR="005D0516" w:rsidRPr="001E5E3C" w:rsidRDefault="005D0516" w:rsidP="005D0516">
      <w:pPr>
        <w:jc w:val="both"/>
        <w:rPr>
          <w:rFonts w:ascii="Garamond" w:hAnsi="Garamond"/>
          <w:b/>
        </w:rPr>
      </w:pPr>
    </w:p>
    <w:p w:rsidR="005D0516" w:rsidRPr="000E2F1F" w:rsidRDefault="005D0516" w:rsidP="005D0516">
      <w:pPr>
        <w:numPr>
          <w:ilvl w:val="1"/>
          <w:numId w:val="5"/>
        </w:numPr>
        <w:jc w:val="both"/>
        <w:rPr>
          <w:rFonts w:ascii="Garamond" w:hAnsi="Garamond"/>
          <w:b/>
        </w:rPr>
      </w:pPr>
      <w:r w:rsidRPr="001E5E3C">
        <w:rPr>
          <w:rFonts w:ascii="Garamond" w:hAnsi="Garamond"/>
          <w:b/>
        </w:rPr>
        <w:t xml:space="preserve">La casa: sito di resistenza, spazio transnazionale e </w:t>
      </w:r>
      <w:r>
        <w:rPr>
          <w:rFonts w:ascii="Garamond" w:hAnsi="Garamond"/>
          <w:b/>
        </w:rPr>
        <w:t>di ricollocamento</w:t>
      </w:r>
      <w:r>
        <w:rPr>
          <w:rFonts w:ascii="Garamond" w:hAnsi="Garamond"/>
        </w:rPr>
        <w:tab/>
      </w:r>
      <w:r>
        <w:rPr>
          <w:rFonts w:ascii="Garamond" w:hAnsi="Garamond"/>
        </w:rPr>
        <w:tab/>
      </w:r>
      <w:r w:rsidRPr="000E2F1F">
        <w:rPr>
          <w:rFonts w:ascii="Garamond" w:hAnsi="Garamond"/>
          <w:b/>
        </w:rPr>
        <w:t>222</w:t>
      </w:r>
    </w:p>
    <w:p w:rsidR="005D0516" w:rsidRPr="007E45D6" w:rsidRDefault="005D0516" w:rsidP="005D0516">
      <w:pPr>
        <w:numPr>
          <w:ilvl w:val="2"/>
          <w:numId w:val="5"/>
        </w:numPr>
        <w:ind w:hanging="360"/>
        <w:jc w:val="both"/>
        <w:rPr>
          <w:rFonts w:ascii="Garamond" w:hAnsi="Garamond"/>
        </w:rPr>
      </w:pPr>
      <w:r w:rsidRPr="007E45D6">
        <w:rPr>
          <w:rFonts w:ascii="Garamond" w:hAnsi="Garamond"/>
        </w:rPr>
        <w:t>Fatima</w:t>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Pr>
          <w:rFonts w:ascii="Garamond" w:hAnsi="Garamond"/>
        </w:rPr>
        <w:tab/>
      </w:r>
      <w:r w:rsidRPr="007E45D6">
        <w:rPr>
          <w:rFonts w:ascii="Garamond" w:hAnsi="Garamond"/>
        </w:rPr>
        <w:t>223</w:t>
      </w:r>
    </w:p>
    <w:p w:rsidR="005D0516" w:rsidRPr="007E45D6" w:rsidRDefault="005D0516" w:rsidP="005D0516">
      <w:pPr>
        <w:numPr>
          <w:ilvl w:val="2"/>
          <w:numId w:val="5"/>
        </w:numPr>
        <w:ind w:hanging="360"/>
        <w:jc w:val="both"/>
        <w:rPr>
          <w:rFonts w:ascii="Garamond" w:hAnsi="Garamond"/>
        </w:rPr>
      </w:pPr>
      <w:proofErr w:type="spellStart"/>
      <w:r w:rsidRPr="007E45D6">
        <w:rPr>
          <w:rFonts w:ascii="Garamond" w:hAnsi="Garamond"/>
        </w:rPr>
        <w:t>Aferdita</w:t>
      </w:r>
      <w:proofErr w:type="spellEnd"/>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sidRPr="007E45D6">
        <w:rPr>
          <w:rFonts w:ascii="Garamond" w:hAnsi="Garamond"/>
        </w:rPr>
        <w:t>225</w:t>
      </w:r>
    </w:p>
    <w:p w:rsidR="005D0516" w:rsidRPr="007E45D6" w:rsidRDefault="005D0516" w:rsidP="005D0516">
      <w:pPr>
        <w:numPr>
          <w:ilvl w:val="2"/>
          <w:numId w:val="5"/>
        </w:numPr>
        <w:ind w:hanging="360"/>
        <w:jc w:val="both"/>
        <w:rPr>
          <w:rFonts w:ascii="Garamond" w:hAnsi="Garamond"/>
        </w:rPr>
      </w:pPr>
      <w:r w:rsidRPr="007E45D6">
        <w:rPr>
          <w:rFonts w:ascii="Garamond" w:hAnsi="Garamond"/>
        </w:rPr>
        <w:t>Ego</w:t>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sidRPr="007E45D6">
        <w:rPr>
          <w:rFonts w:ascii="Garamond" w:hAnsi="Garamond"/>
        </w:rPr>
        <w:t>227</w:t>
      </w:r>
    </w:p>
    <w:p w:rsidR="005D0516" w:rsidRPr="001E5E3C" w:rsidRDefault="005D0516" w:rsidP="005D0516">
      <w:pPr>
        <w:numPr>
          <w:ilvl w:val="1"/>
          <w:numId w:val="5"/>
        </w:numPr>
        <w:jc w:val="both"/>
        <w:rPr>
          <w:rFonts w:ascii="Garamond" w:hAnsi="Garamond"/>
          <w:b/>
        </w:rPr>
      </w:pPr>
      <w:r w:rsidRPr="001E5E3C">
        <w:rPr>
          <w:rFonts w:ascii="Garamond" w:hAnsi="Garamond"/>
          <w:b/>
        </w:rPr>
        <w:t>Senso di comunità: strategia negoziata di ricollocamento</w:t>
      </w:r>
      <w:r>
        <w:rPr>
          <w:rFonts w:ascii="Garamond" w:hAnsi="Garamond"/>
          <w:b/>
        </w:rPr>
        <w:tab/>
      </w:r>
      <w:r>
        <w:rPr>
          <w:rFonts w:ascii="Garamond" w:hAnsi="Garamond"/>
          <w:b/>
        </w:rPr>
        <w:tab/>
      </w:r>
      <w:r>
        <w:rPr>
          <w:rFonts w:ascii="Garamond" w:hAnsi="Garamond"/>
          <w:b/>
        </w:rPr>
        <w:tab/>
        <w:t>2</w:t>
      </w:r>
      <w:r w:rsidRPr="001E5E3C">
        <w:rPr>
          <w:rFonts w:ascii="Garamond" w:hAnsi="Garamond"/>
          <w:b/>
        </w:rPr>
        <w:t>30</w:t>
      </w:r>
    </w:p>
    <w:p w:rsidR="005D0516" w:rsidRPr="007B2E0B" w:rsidRDefault="005D0516" w:rsidP="005D0516">
      <w:pPr>
        <w:numPr>
          <w:ilvl w:val="2"/>
          <w:numId w:val="5"/>
        </w:numPr>
        <w:ind w:left="360" w:firstLine="349"/>
        <w:jc w:val="both"/>
        <w:rPr>
          <w:rFonts w:ascii="Garamond" w:hAnsi="Garamond"/>
        </w:rPr>
      </w:pPr>
      <w:r w:rsidRPr="007B2E0B">
        <w:rPr>
          <w:rFonts w:ascii="Garamond" w:hAnsi="Garamond"/>
        </w:rPr>
        <w:t>Comunità come categoria processuale, negoziata e autoreferenziale</w:t>
      </w:r>
      <w:r w:rsidRPr="007B2E0B">
        <w:rPr>
          <w:rFonts w:ascii="Garamond" w:hAnsi="Garamond"/>
        </w:rPr>
        <w:tab/>
      </w:r>
      <w:r w:rsidRPr="007B2E0B">
        <w:rPr>
          <w:rFonts w:ascii="Garamond" w:hAnsi="Garamond"/>
        </w:rPr>
        <w:tab/>
        <w:t>230</w:t>
      </w:r>
    </w:p>
    <w:p w:rsidR="005D0516" w:rsidRPr="007B2E0B" w:rsidRDefault="005D0516" w:rsidP="005D0516">
      <w:pPr>
        <w:numPr>
          <w:ilvl w:val="2"/>
          <w:numId w:val="5"/>
        </w:numPr>
        <w:ind w:left="360" w:firstLine="349"/>
        <w:jc w:val="both"/>
        <w:rPr>
          <w:rFonts w:ascii="Garamond" w:hAnsi="Garamond"/>
        </w:rPr>
      </w:pPr>
      <w:r w:rsidRPr="007B2E0B">
        <w:rPr>
          <w:rFonts w:ascii="Garamond" w:hAnsi="Garamond"/>
        </w:rPr>
        <w:t>La costruzione dell’Ass</w:t>
      </w:r>
      <w:r>
        <w:rPr>
          <w:rFonts w:ascii="Garamond" w:hAnsi="Garamond"/>
        </w:rPr>
        <w:t>ociazione Igbo</w:t>
      </w:r>
      <w:r w:rsidRPr="007B2E0B">
        <w:rPr>
          <w:rFonts w:ascii="Garamond" w:hAnsi="Garamond"/>
        </w:rPr>
        <w:tab/>
      </w:r>
      <w:r w:rsidRPr="007B2E0B">
        <w:rPr>
          <w:rFonts w:ascii="Garamond" w:hAnsi="Garamond"/>
        </w:rPr>
        <w:tab/>
      </w:r>
      <w:r w:rsidRPr="007B2E0B">
        <w:rPr>
          <w:rFonts w:ascii="Garamond" w:hAnsi="Garamond"/>
        </w:rPr>
        <w:tab/>
      </w:r>
      <w:r w:rsidRPr="007B2E0B">
        <w:rPr>
          <w:rFonts w:ascii="Garamond" w:hAnsi="Garamond"/>
        </w:rPr>
        <w:tab/>
      </w:r>
      <w:r w:rsidRPr="007B2E0B">
        <w:rPr>
          <w:rFonts w:ascii="Garamond" w:hAnsi="Garamond"/>
        </w:rPr>
        <w:tab/>
      </w:r>
      <w:r w:rsidRPr="007B2E0B">
        <w:rPr>
          <w:rFonts w:ascii="Garamond" w:hAnsi="Garamond"/>
        </w:rPr>
        <w:tab/>
        <w:t>232</w:t>
      </w:r>
    </w:p>
    <w:p w:rsidR="005D0516" w:rsidRPr="007E45D6" w:rsidRDefault="005D0516" w:rsidP="005D0516">
      <w:pPr>
        <w:numPr>
          <w:ilvl w:val="2"/>
          <w:numId w:val="5"/>
        </w:numPr>
        <w:ind w:hanging="360"/>
        <w:jc w:val="both"/>
        <w:rPr>
          <w:rFonts w:ascii="Garamond" w:hAnsi="Garamond"/>
        </w:rPr>
      </w:pPr>
      <w:r w:rsidRPr="007E45D6">
        <w:rPr>
          <w:rFonts w:ascii="Garamond" w:hAnsi="Garamond"/>
        </w:rPr>
        <w:t xml:space="preserve">La rete igbo delle donne: strategia collettiva </w:t>
      </w:r>
      <w:r>
        <w:rPr>
          <w:rFonts w:ascii="Garamond" w:hAnsi="Garamond"/>
        </w:rPr>
        <w:t>di ricollocamento</w:t>
      </w:r>
      <w:r>
        <w:rPr>
          <w:rFonts w:ascii="Garamond" w:hAnsi="Garamond"/>
        </w:rPr>
        <w:tab/>
      </w:r>
      <w:r>
        <w:rPr>
          <w:rFonts w:ascii="Garamond" w:hAnsi="Garamond"/>
        </w:rPr>
        <w:tab/>
        <w:t>2</w:t>
      </w:r>
      <w:r w:rsidRPr="007E45D6">
        <w:rPr>
          <w:rFonts w:ascii="Garamond" w:hAnsi="Garamond"/>
        </w:rPr>
        <w:t>33</w:t>
      </w:r>
    </w:p>
    <w:p w:rsidR="005D0516" w:rsidRPr="007E45D6" w:rsidRDefault="005D0516" w:rsidP="005D0516">
      <w:pPr>
        <w:numPr>
          <w:ilvl w:val="2"/>
          <w:numId w:val="5"/>
        </w:numPr>
        <w:ind w:hanging="360"/>
        <w:jc w:val="both"/>
        <w:rPr>
          <w:rFonts w:ascii="Garamond" w:hAnsi="Garamond"/>
        </w:rPr>
      </w:pPr>
      <w:r w:rsidRPr="007E45D6">
        <w:rPr>
          <w:rFonts w:ascii="Garamond" w:hAnsi="Garamond"/>
        </w:rPr>
        <w:t>La comunità igbo è transnazionale e multiculturale</w:t>
      </w:r>
      <w:r w:rsidRPr="007E45D6">
        <w:rPr>
          <w:rFonts w:ascii="Garamond" w:hAnsi="Garamond"/>
        </w:rPr>
        <w:tab/>
      </w:r>
      <w:r w:rsidRPr="007E45D6">
        <w:rPr>
          <w:rFonts w:ascii="Garamond" w:hAnsi="Garamond"/>
        </w:rPr>
        <w:tab/>
      </w:r>
      <w:r>
        <w:rPr>
          <w:rFonts w:ascii="Garamond" w:hAnsi="Garamond"/>
        </w:rPr>
        <w:tab/>
      </w:r>
      <w:r>
        <w:rPr>
          <w:rFonts w:ascii="Garamond" w:hAnsi="Garamond"/>
        </w:rPr>
        <w:tab/>
      </w:r>
      <w:r w:rsidRPr="007E45D6">
        <w:rPr>
          <w:rFonts w:ascii="Garamond" w:hAnsi="Garamond"/>
        </w:rPr>
        <w:t>236</w:t>
      </w:r>
    </w:p>
    <w:p w:rsidR="005D0516" w:rsidRPr="001E5E3C" w:rsidRDefault="005D0516" w:rsidP="005D0516">
      <w:pPr>
        <w:numPr>
          <w:ilvl w:val="1"/>
          <w:numId w:val="5"/>
        </w:numPr>
        <w:jc w:val="both"/>
        <w:rPr>
          <w:rFonts w:ascii="Garamond" w:hAnsi="Garamond"/>
          <w:b/>
        </w:rPr>
      </w:pPr>
      <w:r w:rsidRPr="001E5E3C">
        <w:rPr>
          <w:rFonts w:ascii="Garamond" w:hAnsi="Garamond"/>
          <w:b/>
        </w:rPr>
        <w:t>La costruzione quotidiana della cittadinanza</w:t>
      </w:r>
      <w:r w:rsidRPr="001E5E3C">
        <w:rPr>
          <w:rFonts w:ascii="Garamond" w:hAnsi="Garamond"/>
          <w:b/>
        </w:rPr>
        <w:tab/>
      </w:r>
      <w:r w:rsidRPr="001E5E3C">
        <w:rPr>
          <w:rFonts w:ascii="Garamond" w:hAnsi="Garamond"/>
          <w:b/>
        </w:rPr>
        <w:tab/>
      </w:r>
      <w:r w:rsidRPr="001E5E3C">
        <w:rPr>
          <w:rFonts w:ascii="Garamond" w:hAnsi="Garamond"/>
          <w:b/>
        </w:rPr>
        <w:tab/>
      </w:r>
      <w:r w:rsidRPr="001E5E3C">
        <w:rPr>
          <w:rFonts w:ascii="Garamond" w:hAnsi="Garamond"/>
          <w:b/>
        </w:rPr>
        <w:tab/>
      </w:r>
      <w:r>
        <w:rPr>
          <w:rFonts w:ascii="Garamond" w:hAnsi="Garamond"/>
          <w:b/>
        </w:rPr>
        <w:tab/>
      </w:r>
      <w:r w:rsidRPr="001E5E3C">
        <w:rPr>
          <w:rFonts w:ascii="Garamond" w:hAnsi="Garamond"/>
          <w:b/>
        </w:rPr>
        <w:t>238</w:t>
      </w:r>
    </w:p>
    <w:p w:rsidR="005D0516" w:rsidRPr="007E45D6" w:rsidRDefault="005D0516" w:rsidP="005D0516">
      <w:pPr>
        <w:numPr>
          <w:ilvl w:val="2"/>
          <w:numId w:val="5"/>
        </w:numPr>
        <w:ind w:hanging="360"/>
        <w:jc w:val="both"/>
        <w:rPr>
          <w:rFonts w:ascii="Garamond" w:hAnsi="Garamond"/>
        </w:rPr>
      </w:pPr>
      <w:r w:rsidRPr="007E45D6">
        <w:rPr>
          <w:rFonts w:ascii="Garamond" w:hAnsi="Garamond"/>
        </w:rPr>
        <w:t>Ambivalenza e contraddittorietà della cittadinanza reale</w:t>
      </w:r>
      <w:r w:rsidRPr="007E45D6">
        <w:rPr>
          <w:rFonts w:ascii="Garamond" w:hAnsi="Garamond"/>
        </w:rPr>
        <w:tab/>
      </w:r>
      <w:r>
        <w:rPr>
          <w:rFonts w:ascii="Garamond" w:hAnsi="Garamond"/>
        </w:rPr>
        <w:tab/>
      </w:r>
      <w:r>
        <w:rPr>
          <w:rFonts w:ascii="Garamond" w:hAnsi="Garamond"/>
        </w:rPr>
        <w:tab/>
      </w:r>
      <w:r w:rsidRPr="007E45D6">
        <w:rPr>
          <w:rFonts w:ascii="Garamond" w:hAnsi="Garamond"/>
        </w:rPr>
        <w:t>238</w:t>
      </w:r>
    </w:p>
    <w:p w:rsidR="005D0516" w:rsidRPr="007E45D6" w:rsidRDefault="005D0516" w:rsidP="005D0516">
      <w:pPr>
        <w:numPr>
          <w:ilvl w:val="2"/>
          <w:numId w:val="5"/>
        </w:numPr>
        <w:ind w:hanging="360"/>
        <w:jc w:val="both"/>
        <w:rPr>
          <w:rFonts w:ascii="Garamond" w:hAnsi="Garamond"/>
        </w:rPr>
      </w:pPr>
      <w:r w:rsidRPr="007E45D6">
        <w:rPr>
          <w:rFonts w:ascii="Garamond" w:hAnsi="Garamond"/>
        </w:rPr>
        <w:t xml:space="preserve">Negoziare la fantasia di migrazione con le </w:t>
      </w:r>
      <w:r>
        <w:rPr>
          <w:rFonts w:ascii="Garamond" w:hAnsi="Garamond"/>
        </w:rPr>
        <w:t>posizioni sociali reali</w:t>
      </w:r>
      <w:r>
        <w:rPr>
          <w:rFonts w:ascii="Garamond" w:hAnsi="Garamond"/>
        </w:rPr>
        <w:tab/>
      </w:r>
      <w:r>
        <w:rPr>
          <w:rFonts w:ascii="Garamond" w:hAnsi="Garamond"/>
        </w:rPr>
        <w:tab/>
      </w:r>
      <w:r w:rsidRPr="007E45D6">
        <w:rPr>
          <w:rFonts w:ascii="Garamond" w:hAnsi="Garamond"/>
        </w:rPr>
        <w:t>240</w:t>
      </w:r>
    </w:p>
    <w:p w:rsidR="005D0516" w:rsidRPr="001E5E3C" w:rsidRDefault="005D0516" w:rsidP="005D0516">
      <w:pPr>
        <w:numPr>
          <w:ilvl w:val="1"/>
          <w:numId w:val="5"/>
        </w:numPr>
        <w:jc w:val="both"/>
        <w:rPr>
          <w:rFonts w:ascii="Garamond" w:hAnsi="Garamond"/>
          <w:b/>
        </w:rPr>
      </w:pPr>
      <w:r w:rsidRPr="001E5E3C">
        <w:rPr>
          <w:rFonts w:ascii="Garamond" w:hAnsi="Garamond"/>
          <w:b/>
        </w:rPr>
        <w:t>Pratiche transnazionali</w:t>
      </w:r>
      <w:r w:rsidRPr="001E5E3C">
        <w:rPr>
          <w:rFonts w:ascii="Garamond" w:hAnsi="Garamond"/>
          <w:b/>
        </w:rPr>
        <w:tab/>
      </w:r>
      <w:r w:rsidRPr="001E5E3C">
        <w:rPr>
          <w:rFonts w:ascii="Garamond" w:hAnsi="Garamond"/>
          <w:b/>
        </w:rPr>
        <w:tab/>
      </w:r>
      <w:r w:rsidRPr="001E5E3C">
        <w:rPr>
          <w:rFonts w:ascii="Garamond" w:hAnsi="Garamond"/>
          <w:b/>
        </w:rPr>
        <w:tab/>
      </w:r>
      <w:r w:rsidRPr="001E5E3C">
        <w:rPr>
          <w:rFonts w:ascii="Garamond" w:hAnsi="Garamond"/>
          <w:b/>
        </w:rPr>
        <w:tab/>
      </w:r>
      <w:r w:rsidRPr="001E5E3C">
        <w:rPr>
          <w:rFonts w:ascii="Garamond" w:hAnsi="Garamond"/>
          <w:b/>
        </w:rPr>
        <w:tab/>
      </w:r>
      <w:r w:rsidRPr="001E5E3C">
        <w:rPr>
          <w:rFonts w:ascii="Garamond" w:hAnsi="Garamond"/>
          <w:b/>
        </w:rPr>
        <w:tab/>
      </w:r>
      <w:r w:rsidRPr="001E5E3C">
        <w:rPr>
          <w:rFonts w:ascii="Garamond" w:hAnsi="Garamond"/>
          <w:b/>
        </w:rPr>
        <w:tab/>
      </w:r>
      <w:r>
        <w:rPr>
          <w:rFonts w:ascii="Garamond" w:hAnsi="Garamond"/>
          <w:b/>
        </w:rPr>
        <w:tab/>
      </w:r>
      <w:r w:rsidRPr="001E5E3C">
        <w:rPr>
          <w:rFonts w:ascii="Garamond" w:hAnsi="Garamond"/>
          <w:b/>
        </w:rPr>
        <w:t>243</w:t>
      </w:r>
    </w:p>
    <w:p w:rsidR="005D0516" w:rsidRPr="007E45D6" w:rsidRDefault="005D0516" w:rsidP="005D0516">
      <w:pPr>
        <w:numPr>
          <w:ilvl w:val="2"/>
          <w:numId w:val="5"/>
        </w:numPr>
        <w:ind w:hanging="360"/>
        <w:jc w:val="both"/>
        <w:rPr>
          <w:rFonts w:ascii="Garamond" w:hAnsi="Garamond"/>
        </w:rPr>
      </w:pPr>
      <w:r w:rsidRPr="007E45D6">
        <w:rPr>
          <w:rFonts w:ascii="Garamond" w:hAnsi="Garamond"/>
        </w:rPr>
        <w:t xml:space="preserve">Identità che si confondono: essere madre, </w:t>
      </w:r>
      <w:r>
        <w:rPr>
          <w:rFonts w:ascii="Garamond" w:hAnsi="Garamond"/>
        </w:rPr>
        <w:t>essere immigrata</w:t>
      </w:r>
      <w:r>
        <w:rPr>
          <w:rFonts w:ascii="Garamond" w:hAnsi="Garamond"/>
        </w:rPr>
        <w:tab/>
      </w:r>
      <w:r>
        <w:rPr>
          <w:rFonts w:ascii="Garamond" w:hAnsi="Garamond"/>
        </w:rPr>
        <w:tab/>
      </w:r>
      <w:r>
        <w:rPr>
          <w:rFonts w:ascii="Garamond" w:hAnsi="Garamond"/>
        </w:rPr>
        <w:tab/>
      </w:r>
      <w:r w:rsidRPr="007E45D6">
        <w:rPr>
          <w:rFonts w:ascii="Garamond" w:hAnsi="Garamond"/>
        </w:rPr>
        <w:t>243</w:t>
      </w:r>
    </w:p>
    <w:p w:rsidR="005D0516" w:rsidRPr="007E45D6" w:rsidRDefault="005D0516" w:rsidP="005D0516">
      <w:pPr>
        <w:numPr>
          <w:ilvl w:val="2"/>
          <w:numId w:val="5"/>
        </w:numPr>
        <w:ind w:hanging="360"/>
        <w:jc w:val="both"/>
        <w:rPr>
          <w:rFonts w:ascii="Garamond" w:hAnsi="Garamond"/>
        </w:rPr>
      </w:pPr>
      <w:r w:rsidRPr="007E45D6">
        <w:rPr>
          <w:rFonts w:ascii="Garamond" w:hAnsi="Garamond"/>
        </w:rPr>
        <w:t>Pratiche condivise fra donne differenti</w:t>
      </w:r>
      <w:r w:rsidRPr="007E45D6">
        <w:rPr>
          <w:rFonts w:ascii="Garamond" w:hAnsi="Garamond"/>
        </w:rPr>
        <w:tab/>
      </w:r>
      <w:r w:rsidRPr="007E45D6">
        <w:rPr>
          <w:rFonts w:ascii="Garamond" w:hAnsi="Garamond"/>
        </w:rPr>
        <w:tab/>
      </w:r>
      <w:r w:rsidRPr="007E45D6">
        <w:rPr>
          <w:rFonts w:ascii="Garamond" w:hAnsi="Garamond"/>
        </w:rPr>
        <w:tab/>
      </w:r>
      <w:r w:rsidRPr="007E45D6">
        <w:rPr>
          <w:rFonts w:ascii="Garamond" w:hAnsi="Garamond"/>
        </w:rPr>
        <w:tab/>
      </w:r>
      <w:r>
        <w:rPr>
          <w:rFonts w:ascii="Garamond" w:hAnsi="Garamond"/>
        </w:rPr>
        <w:tab/>
      </w:r>
      <w:r w:rsidRPr="007E45D6">
        <w:rPr>
          <w:rFonts w:ascii="Garamond" w:hAnsi="Garamond"/>
        </w:rPr>
        <w:t>245</w:t>
      </w:r>
    </w:p>
    <w:p w:rsidR="005D0516" w:rsidRPr="00612CF9" w:rsidRDefault="005D0516" w:rsidP="005D0516">
      <w:pPr>
        <w:numPr>
          <w:ilvl w:val="1"/>
          <w:numId w:val="5"/>
        </w:numPr>
        <w:tabs>
          <w:tab w:val="left" w:pos="454"/>
        </w:tabs>
        <w:jc w:val="both"/>
        <w:rPr>
          <w:rFonts w:ascii="Garamond" w:hAnsi="Garamond"/>
          <w:b/>
        </w:rPr>
      </w:pPr>
      <w:r w:rsidRPr="00612CF9">
        <w:rPr>
          <w:rFonts w:ascii="Garamond" w:hAnsi="Garamond"/>
          <w:b/>
        </w:rPr>
        <w:lastRenderedPageBreak/>
        <w:t>Reti transnazionali fra soggetti transnazionali</w:t>
      </w:r>
      <w:r>
        <w:rPr>
          <w:rFonts w:ascii="Garamond" w:hAnsi="Garamond"/>
          <w:b/>
        </w:rPr>
        <w:t xml:space="preserve"> </w:t>
      </w:r>
      <w:r w:rsidRPr="00612CF9">
        <w:rPr>
          <w:rFonts w:ascii="Garamond" w:hAnsi="Garamond"/>
          <w:b/>
        </w:rPr>
        <w:tab/>
      </w:r>
      <w:r w:rsidRPr="00612CF9">
        <w:rPr>
          <w:rFonts w:ascii="Garamond" w:hAnsi="Garamond"/>
          <w:b/>
        </w:rPr>
        <w:tab/>
      </w:r>
      <w:r w:rsidRPr="00612CF9">
        <w:rPr>
          <w:rFonts w:ascii="Garamond" w:hAnsi="Garamond"/>
          <w:b/>
        </w:rPr>
        <w:tab/>
      </w:r>
      <w:r w:rsidRPr="00612CF9">
        <w:rPr>
          <w:rFonts w:ascii="Garamond" w:hAnsi="Garamond"/>
          <w:b/>
        </w:rPr>
        <w:tab/>
      </w:r>
      <w:r w:rsidRPr="00612CF9">
        <w:rPr>
          <w:rFonts w:ascii="Garamond" w:hAnsi="Garamond"/>
          <w:b/>
        </w:rPr>
        <w:tab/>
        <w:t>247</w:t>
      </w:r>
    </w:p>
    <w:p w:rsidR="005D0516" w:rsidRPr="007E45D6" w:rsidRDefault="005D0516" w:rsidP="005D0516">
      <w:pPr>
        <w:numPr>
          <w:ilvl w:val="1"/>
          <w:numId w:val="5"/>
        </w:numPr>
        <w:tabs>
          <w:tab w:val="left" w:pos="454"/>
        </w:tabs>
        <w:jc w:val="both"/>
        <w:rPr>
          <w:rFonts w:ascii="Garamond" w:hAnsi="Garamond"/>
          <w:b/>
        </w:rPr>
      </w:pPr>
      <w:r w:rsidRPr="007E45D6">
        <w:rPr>
          <w:rFonts w:ascii="Garamond" w:hAnsi="Garamond"/>
          <w:b/>
        </w:rPr>
        <w:t>Fantasie di identità e fallimento del progetto migratorio</w:t>
      </w:r>
      <w:r w:rsidRPr="007E45D6">
        <w:rPr>
          <w:rFonts w:ascii="Garamond" w:hAnsi="Garamond"/>
          <w:b/>
        </w:rPr>
        <w:tab/>
      </w:r>
      <w:r w:rsidRPr="007E45D6">
        <w:rPr>
          <w:rFonts w:ascii="Garamond" w:hAnsi="Garamond"/>
          <w:b/>
        </w:rPr>
        <w:tab/>
      </w:r>
      <w:r>
        <w:rPr>
          <w:rFonts w:ascii="Garamond" w:hAnsi="Garamond"/>
          <w:b/>
        </w:rPr>
        <w:tab/>
      </w:r>
      <w:r>
        <w:rPr>
          <w:rFonts w:ascii="Garamond" w:hAnsi="Garamond"/>
          <w:b/>
        </w:rPr>
        <w:tab/>
      </w:r>
      <w:r w:rsidRPr="007E45D6">
        <w:rPr>
          <w:rFonts w:ascii="Garamond" w:hAnsi="Garamond"/>
          <w:b/>
        </w:rPr>
        <w:t>251</w:t>
      </w:r>
    </w:p>
    <w:p w:rsidR="005D0516" w:rsidRPr="007E45D6" w:rsidRDefault="005D0516" w:rsidP="005D0516">
      <w:pPr>
        <w:jc w:val="both"/>
        <w:rPr>
          <w:rFonts w:ascii="Garamond" w:hAnsi="Garamond"/>
          <w:b/>
        </w:rPr>
      </w:pPr>
      <w:r w:rsidRPr="007E45D6">
        <w:rPr>
          <w:rFonts w:ascii="Garamond" w:hAnsi="Garamond"/>
          <w:b/>
        </w:rPr>
        <w:t>Epilogo. La polisemia del ritorno</w:t>
      </w:r>
      <w:r w:rsidRPr="007E45D6">
        <w:rPr>
          <w:rFonts w:ascii="Garamond" w:hAnsi="Garamond"/>
          <w:b/>
        </w:rPr>
        <w:tab/>
      </w:r>
      <w:r w:rsidRPr="007E45D6">
        <w:rPr>
          <w:rFonts w:ascii="Garamond" w:hAnsi="Garamond"/>
          <w:b/>
        </w:rPr>
        <w:tab/>
      </w:r>
      <w:r w:rsidRPr="007E45D6">
        <w:rPr>
          <w:rFonts w:ascii="Garamond" w:hAnsi="Garamond"/>
          <w:b/>
        </w:rPr>
        <w:tab/>
      </w:r>
      <w:r w:rsidRPr="007E45D6">
        <w:rPr>
          <w:rFonts w:ascii="Garamond" w:hAnsi="Garamond"/>
          <w:b/>
        </w:rPr>
        <w:tab/>
      </w:r>
      <w:r w:rsidRPr="007E45D6">
        <w:rPr>
          <w:rFonts w:ascii="Garamond" w:hAnsi="Garamond"/>
          <w:b/>
        </w:rPr>
        <w:tab/>
      </w:r>
      <w:r w:rsidRPr="007E45D6">
        <w:rPr>
          <w:rFonts w:ascii="Garamond" w:hAnsi="Garamond"/>
          <w:b/>
        </w:rPr>
        <w:tab/>
      </w:r>
      <w:r>
        <w:rPr>
          <w:rFonts w:ascii="Garamond" w:hAnsi="Garamond"/>
          <w:b/>
        </w:rPr>
        <w:tab/>
      </w:r>
      <w:r>
        <w:rPr>
          <w:rFonts w:ascii="Garamond" w:hAnsi="Garamond"/>
          <w:b/>
        </w:rPr>
        <w:tab/>
      </w:r>
      <w:r w:rsidRPr="007E45D6">
        <w:rPr>
          <w:rFonts w:ascii="Garamond" w:hAnsi="Garamond"/>
          <w:b/>
        </w:rPr>
        <w:t>256</w:t>
      </w:r>
    </w:p>
    <w:p w:rsidR="005D0516" w:rsidRDefault="005D0516" w:rsidP="005D0516">
      <w:pPr>
        <w:jc w:val="both"/>
        <w:rPr>
          <w:rFonts w:ascii="Garamond" w:hAnsi="Garamond"/>
          <w:b/>
        </w:rPr>
      </w:pPr>
    </w:p>
    <w:p w:rsidR="005D0516" w:rsidRPr="007E45D6" w:rsidRDefault="005D0516" w:rsidP="005D0516">
      <w:pPr>
        <w:jc w:val="both"/>
        <w:rPr>
          <w:rFonts w:ascii="Garamond" w:hAnsi="Garamond"/>
          <w:b/>
        </w:rPr>
      </w:pPr>
    </w:p>
    <w:p w:rsidR="005D0516" w:rsidRPr="001A621A" w:rsidRDefault="005D0516" w:rsidP="005D0516">
      <w:pPr>
        <w:jc w:val="both"/>
        <w:rPr>
          <w:rFonts w:ascii="Garamond" w:hAnsi="Garamond"/>
          <w:b/>
        </w:rPr>
      </w:pPr>
      <w:r w:rsidRPr="001A621A">
        <w:rPr>
          <w:rFonts w:ascii="Garamond" w:hAnsi="Garamond"/>
          <w:b/>
        </w:rPr>
        <w:t>EPILOGO</w:t>
      </w:r>
    </w:p>
    <w:p w:rsidR="005D0516" w:rsidRPr="001A621A" w:rsidRDefault="005D0516" w:rsidP="005D0516">
      <w:pPr>
        <w:jc w:val="both"/>
        <w:rPr>
          <w:rFonts w:ascii="Garamond" w:hAnsi="Garamond"/>
          <w:b/>
        </w:rPr>
      </w:pPr>
      <w:r w:rsidRPr="001A621A">
        <w:rPr>
          <w:rFonts w:ascii="Garamond" w:hAnsi="Garamond"/>
          <w:b/>
        </w:rPr>
        <w:t>Le relazioni etnografiche producono conoscenza</w:t>
      </w:r>
      <w:r w:rsidRPr="001A621A">
        <w:rPr>
          <w:rFonts w:ascii="Garamond" w:hAnsi="Garamond"/>
          <w:b/>
        </w:rPr>
        <w:tab/>
      </w:r>
      <w:r w:rsidRPr="001A621A">
        <w:rPr>
          <w:rFonts w:ascii="Garamond" w:hAnsi="Garamond"/>
          <w:b/>
        </w:rPr>
        <w:tab/>
      </w:r>
      <w:r>
        <w:rPr>
          <w:rFonts w:ascii="Garamond" w:hAnsi="Garamond"/>
          <w:b/>
        </w:rPr>
        <w:tab/>
      </w:r>
      <w:r>
        <w:rPr>
          <w:rFonts w:ascii="Garamond" w:hAnsi="Garamond"/>
          <w:b/>
        </w:rPr>
        <w:tab/>
      </w:r>
      <w:r>
        <w:rPr>
          <w:rFonts w:ascii="Garamond" w:hAnsi="Garamond"/>
          <w:b/>
        </w:rPr>
        <w:tab/>
      </w:r>
      <w:r>
        <w:rPr>
          <w:rFonts w:ascii="Garamond" w:hAnsi="Garamond"/>
          <w:b/>
        </w:rPr>
        <w:tab/>
      </w:r>
      <w:r w:rsidRPr="001A621A">
        <w:rPr>
          <w:rFonts w:ascii="Garamond" w:hAnsi="Garamond"/>
          <w:b/>
        </w:rPr>
        <w:t>259</w:t>
      </w:r>
    </w:p>
    <w:p w:rsidR="005D0516" w:rsidRPr="001A621A" w:rsidRDefault="005D0516" w:rsidP="005D0516">
      <w:pPr>
        <w:jc w:val="both"/>
        <w:rPr>
          <w:rFonts w:ascii="Garamond" w:hAnsi="Garamond"/>
          <w:b/>
        </w:rPr>
      </w:pPr>
    </w:p>
    <w:p w:rsidR="005D0516" w:rsidRDefault="005D0516" w:rsidP="005D0516">
      <w:pPr>
        <w:ind w:right="2552"/>
        <w:jc w:val="both"/>
      </w:pPr>
      <w:r w:rsidRPr="001A621A">
        <w:rPr>
          <w:rFonts w:ascii="Garamond" w:hAnsi="Garamond"/>
          <w:b/>
        </w:rPr>
        <w:t>BIBLIOGRAFIA</w:t>
      </w:r>
      <w:r>
        <w:rPr>
          <w:rFonts w:ascii="Garamond" w:hAnsi="Garamond"/>
          <w:b/>
        </w:rPr>
        <w:tab/>
      </w:r>
      <w:r>
        <w:rPr>
          <w:rFonts w:ascii="Garamond" w:hAnsi="Garamond"/>
          <w:b/>
        </w:rPr>
        <w:tab/>
      </w:r>
      <w:r>
        <w:rPr>
          <w:rFonts w:ascii="Garamond" w:hAnsi="Garamond"/>
          <w:b/>
        </w:rPr>
        <w:tab/>
      </w:r>
      <w:r>
        <w:rPr>
          <w:rFonts w:ascii="Garamond" w:hAnsi="Garamond"/>
          <w:b/>
        </w:rPr>
        <w:tab/>
      </w:r>
      <w:r>
        <w:rPr>
          <w:rFonts w:ascii="Garamond" w:hAnsi="Garamond"/>
          <w:b/>
        </w:rPr>
        <w:tab/>
      </w:r>
      <w:r>
        <w:rPr>
          <w:rFonts w:ascii="Garamond" w:hAnsi="Garamond"/>
          <w:b/>
        </w:rPr>
        <w:tab/>
      </w:r>
      <w:r>
        <w:rPr>
          <w:rFonts w:ascii="Garamond" w:hAnsi="Garamond"/>
          <w:b/>
        </w:rPr>
        <w:tab/>
      </w:r>
    </w:p>
    <w:p w:rsidR="005D0516" w:rsidRDefault="005D0516" w:rsidP="005D0516">
      <w:pPr>
        <w:spacing w:after="200" w:line="276" w:lineRule="auto"/>
      </w:pPr>
      <w:r>
        <w:br w:type="page"/>
      </w:r>
    </w:p>
    <w:p w:rsidR="00D95CBF" w:rsidRDefault="00D95CBF"/>
    <w:sectPr w:rsidR="00D95CBF" w:rsidSect="00D95CBF">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581303"/>
      <w:docPartObj>
        <w:docPartGallery w:val="Page Numbers (Bottom of Page)"/>
        <w:docPartUnique/>
      </w:docPartObj>
    </w:sdtPr>
    <w:sdtEndPr/>
    <w:sdtContent>
      <w:p w:rsidR="00081787" w:rsidRDefault="005D0516">
        <w:pPr>
          <w:pStyle w:val="Pidipagina"/>
          <w:jc w:val="center"/>
        </w:pPr>
        <w:r>
          <w:fldChar w:fldCharType="begin"/>
        </w:r>
        <w:r>
          <w:instrText xml:space="preserve"> PAGE   \* MERGEFORMAT </w:instrText>
        </w:r>
        <w:r>
          <w:fldChar w:fldCharType="separate"/>
        </w:r>
        <w:r>
          <w:rPr>
            <w:noProof/>
          </w:rPr>
          <w:t>9</w:t>
        </w:r>
        <w:r>
          <w:fldChar w:fldCharType="end"/>
        </w:r>
      </w:p>
    </w:sdtContent>
  </w:sdt>
  <w:p w:rsidR="00081787" w:rsidRDefault="005D0516">
    <w:pPr>
      <w:pStyle w:val="Pidipagina"/>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812E83"/>
    <w:multiLevelType w:val="multilevel"/>
    <w:tmpl w:val="440CDBA0"/>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
    <w:nsid w:val="16BA07BA"/>
    <w:multiLevelType w:val="multilevel"/>
    <w:tmpl w:val="0FBABEA4"/>
    <w:lvl w:ilvl="0">
      <w:start w:val="7"/>
      <w:numFmt w:val="decimal"/>
      <w:lvlText w:val="%1"/>
      <w:lvlJc w:val="left"/>
      <w:pPr>
        <w:tabs>
          <w:tab w:val="num" w:pos="705"/>
        </w:tabs>
        <w:ind w:left="705" w:hanging="705"/>
      </w:pPr>
      <w:rPr>
        <w:rFonts w:hint="default"/>
      </w:rPr>
    </w:lvl>
    <w:lvl w:ilvl="1">
      <w:start w:val="1"/>
      <w:numFmt w:val="decimal"/>
      <w:lvlText w:val="%1.%2"/>
      <w:lvlJc w:val="left"/>
      <w:pPr>
        <w:tabs>
          <w:tab w:val="num" w:pos="720"/>
        </w:tabs>
        <w:ind w:left="720" w:hanging="720"/>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2">
    <w:nsid w:val="17F5363A"/>
    <w:multiLevelType w:val="multilevel"/>
    <w:tmpl w:val="1BF844D8"/>
    <w:lvl w:ilvl="0">
      <w:start w:val="4"/>
      <w:numFmt w:val="decimal"/>
      <w:lvlText w:val="%1"/>
      <w:lvlJc w:val="left"/>
      <w:pPr>
        <w:tabs>
          <w:tab w:val="num" w:pos="360"/>
        </w:tabs>
        <w:ind w:left="360" w:hanging="360"/>
      </w:pPr>
      <w:rPr>
        <w:rFonts w:hint="default"/>
      </w:rPr>
    </w:lvl>
    <w:lvl w:ilvl="1">
      <w:start w:val="6"/>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
    <w:nsid w:val="265B23B4"/>
    <w:multiLevelType w:val="multilevel"/>
    <w:tmpl w:val="CAC80854"/>
    <w:lvl w:ilvl="0">
      <w:start w:val="6"/>
      <w:numFmt w:val="decimal"/>
      <w:lvlText w:val="%1"/>
      <w:lvlJc w:val="left"/>
      <w:pPr>
        <w:tabs>
          <w:tab w:val="num" w:pos="705"/>
        </w:tabs>
        <w:ind w:left="705" w:hanging="70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4">
    <w:nsid w:val="2FD365FE"/>
    <w:multiLevelType w:val="multilevel"/>
    <w:tmpl w:val="15248DC2"/>
    <w:lvl w:ilvl="0">
      <w:start w:val="4"/>
      <w:numFmt w:val="decimal"/>
      <w:lvlText w:val="%1"/>
      <w:lvlJc w:val="left"/>
      <w:pPr>
        <w:tabs>
          <w:tab w:val="num" w:pos="705"/>
        </w:tabs>
        <w:ind w:left="705" w:hanging="70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5">
    <w:nsid w:val="30F01F4C"/>
    <w:multiLevelType w:val="multilevel"/>
    <w:tmpl w:val="DBFCF70A"/>
    <w:lvl w:ilvl="0">
      <w:start w:val="3"/>
      <w:numFmt w:val="decimal"/>
      <w:lvlText w:val="%1"/>
      <w:lvlJc w:val="left"/>
      <w:pPr>
        <w:tabs>
          <w:tab w:val="num" w:pos="705"/>
        </w:tabs>
        <w:ind w:left="705" w:hanging="70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6">
    <w:nsid w:val="7E2353D9"/>
    <w:multiLevelType w:val="multilevel"/>
    <w:tmpl w:val="FF3C493A"/>
    <w:lvl w:ilvl="0">
      <w:start w:val="5"/>
      <w:numFmt w:val="decimal"/>
      <w:lvlText w:val="%1"/>
      <w:lvlJc w:val="left"/>
      <w:pPr>
        <w:tabs>
          <w:tab w:val="num" w:pos="705"/>
        </w:tabs>
        <w:ind w:left="705" w:hanging="70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num w:numId="1">
    <w:abstractNumId w:val="5"/>
  </w:num>
  <w:num w:numId="2">
    <w:abstractNumId w:val="4"/>
  </w:num>
  <w:num w:numId="3">
    <w:abstractNumId w:val="6"/>
  </w:num>
  <w:num w:numId="4">
    <w:abstractNumId w:val="3"/>
  </w:num>
  <w:num w:numId="5">
    <w:abstractNumId w:val="1"/>
  </w:num>
  <w:num w:numId="6">
    <w:abstractNumId w:val="0"/>
  </w:num>
  <w:num w:numId="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defaultTabStop w:val="708"/>
  <w:hyphenationZone w:val="283"/>
  <w:characterSpacingControl w:val="doNotCompress"/>
  <w:compat/>
  <w:rsids>
    <w:rsidRoot w:val="005D0516"/>
    <w:rsid w:val="00215F72"/>
    <w:rsid w:val="005D0516"/>
    <w:rsid w:val="00621B02"/>
    <w:rsid w:val="00B936D6"/>
    <w:rsid w:val="00D95CBF"/>
    <w:rsid w:val="00DD7FD7"/>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D0516"/>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qFormat/>
    <w:rsid w:val="005D0516"/>
    <w:pPr>
      <w:keepNext/>
      <w:jc w:val="center"/>
      <w:outlineLvl w:val="0"/>
    </w:pPr>
    <w:rPr>
      <w:b/>
      <w:bCs/>
      <w:sz w:val="4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5D0516"/>
    <w:rPr>
      <w:rFonts w:ascii="Times New Roman" w:eastAsia="Times New Roman" w:hAnsi="Times New Roman" w:cs="Times New Roman"/>
      <w:b/>
      <w:bCs/>
      <w:sz w:val="40"/>
      <w:szCs w:val="24"/>
      <w:lang w:eastAsia="it-IT"/>
    </w:rPr>
  </w:style>
  <w:style w:type="paragraph" w:styleId="Titolo">
    <w:name w:val="Title"/>
    <w:basedOn w:val="Normale"/>
    <w:link w:val="TitoloCarattere"/>
    <w:qFormat/>
    <w:rsid w:val="005D0516"/>
    <w:pPr>
      <w:jc w:val="center"/>
    </w:pPr>
    <w:rPr>
      <w:b/>
      <w:bCs/>
      <w:sz w:val="32"/>
    </w:rPr>
  </w:style>
  <w:style w:type="character" w:customStyle="1" w:styleId="TitoloCarattere">
    <w:name w:val="Titolo Carattere"/>
    <w:basedOn w:val="Carpredefinitoparagrafo"/>
    <w:link w:val="Titolo"/>
    <w:rsid w:val="005D0516"/>
    <w:rPr>
      <w:rFonts w:ascii="Times New Roman" w:eastAsia="Times New Roman" w:hAnsi="Times New Roman" w:cs="Times New Roman"/>
      <w:b/>
      <w:bCs/>
      <w:sz w:val="32"/>
      <w:szCs w:val="24"/>
      <w:lang w:eastAsia="it-IT"/>
    </w:rPr>
  </w:style>
  <w:style w:type="paragraph" w:styleId="Corpodeltesto">
    <w:name w:val="Body Text"/>
    <w:basedOn w:val="Normale"/>
    <w:link w:val="CorpodeltestoCarattere"/>
    <w:rsid w:val="005D0516"/>
    <w:pPr>
      <w:jc w:val="center"/>
    </w:pPr>
    <w:rPr>
      <w:b/>
      <w:bCs/>
      <w:sz w:val="32"/>
    </w:rPr>
  </w:style>
  <w:style w:type="character" w:customStyle="1" w:styleId="CorpodeltestoCarattere">
    <w:name w:val="Corpo del testo Carattere"/>
    <w:basedOn w:val="Carpredefinitoparagrafo"/>
    <w:link w:val="Corpodeltesto"/>
    <w:rsid w:val="005D0516"/>
    <w:rPr>
      <w:rFonts w:ascii="Times New Roman" w:eastAsia="Times New Roman" w:hAnsi="Times New Roman" w:cs="Times New Roman"/>
      <w:b/>
      <w:bCs/>
      <w:sz w:val="32"/>
      <w:szCs w:val="24"/>
      <w:lang w:eastAsia="it-IT"/>
    </w:rPr>
  </w:style>
  <w:style w:type="paragraph" w:styleId="NormaleWeb">
    <w:name w:val="Normal (Web)"/>
    <w:basedOn w:val="Normale"/>
    <w:rsid w:val="005D0516"/>
    <w:pPr>
      <w:spacing w:before="100" w:beforeAutospacing="1" w:after="100" w:afterAutospacing="1"/>
    </w:pPr>
  </w:style>
  <w:style w:type="table" w:styleId="Grigliatabella">
    <w:name w:val="Table Grid"/>
    <w:basedOn w:val="Tabellanormale"/>
    <w:rsid w:val="005D0516"/>
    <w:pPr>
      <w:spacing w:after="0" w:line="240" w:lineRule="auto"/>
    </w:pPr>
    <w:rPr>
      <w:rFonts w:ascii="Times New Roman" w:eastAsia="Times New Roman" w:hAnsi="Times New Roman" w:cs="Times New Roman"/>
      <w:sz w:val="20"/>
      <w:szCs w:val="20"/>
      <w:lang w:eastAsia="it-I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llegamentoipertestuale">
    <w:name w:val="Hyperlink"/>
    <w:basedOn w:val="Carpredefinitoparagrafo"/>
    <w:rsid w:val="005D0516"/>
    <w:rPr>
      <w:color w:val="0000FF"/>
      <w:u w:val="single"/>
    </w:rPr>
  </w:style>
  <w:style w:type="paragraph" w:styleId="Sommario1">
    <w:name w:val="toc 1"/>
    <w:basedOn w:val="Normale"/>
    <w:next w:val="Normale"/>
    <w:autoRedefine/>
    <w:semiHidden/>
    <w:rsid w:val="005D0516"/>
    <w:pPr>
      <w:tabs>
        <w:tab w:val="right" w:pos="8040"/>
      </w:tabs>
      <w:spacing w:before="360"/>
    </w:pPr>
    <w:rPr>
      <w:rFonts w:ascii="Garamond" w:hAnsi="Garamond" w:cs="Arial"/>
      <w:b/>
      <w:bCs/>
      <w:caps/>
      <w:noProof/>
    </w:rPr>
  </w:style>
  <w:style w:type="paragraph" w:styleId="Sommario2">
    <w:name w:val="toc 2"/>
    <w:basedOn w:val="Normale"/>
    <w:next w:val="Normale"/>
    <w:autoRedefine/>
    <w:semiHidden/>
    <w:rsid w:val="005D0516"/>
    <w:pPr>
      <w:tabs>
        <w:tab w:val="left" w:pos="720"/>
        <w:tab w:val="right" w:pos="8040"/>
      </w:tabs>
      <w:spacing w:before="240"/>
    </w:pPr>
    <w:rPr>
      <w:rFonts w:ascii="Garamond" w:hAnsi="Garamond"/>
      <w:b/>
      <w:bCs/>
      <w:noProof/>
    </w:rPr>
  </w:style>
  <w:style w:type="paragraph" w:styleId="Pidipagina">
    <w:name w:val="footer"/>
    <w:basedOn w:val="Normale"/>
    <w:link w:val="PidipaginaCarattere"/>
    <w:uiPriority w:val="99"/>
    <w:rsid w:val="005D0516"/>
    <w:pPr>
      <w:tabs>
        <w:tab w:val="center" w:pos="4819"/>
        <w:tab w:val="right" w:pos="9638"/>
      </w:tabs>
    </w:pPr>
  </w:style>
  <w:style w:type="character" w:customStyle="1" w:styleId="PidipaginaCarattere">
    <w:name w:val="Piè di pagina Carattere"/>
    <w:basedOn w:val="Carpredefinitoparagrafo"/>
    <w:link w:val="Pidipagina"/>
    <w:uiPriority w:val="99"/>
    <w:rsid w:val="005D0516"/>
    <w:rPr>
      <w:rFonts w:ascii="Times New Roman" w:eastAsia="Times New Roman" w:hAnsi="Times New Roman" w:cs="Times New Roman"/>
      <w:sz w:val="24"/>
      <w:szCs w:val="24"/>
      <w:lang w:eastAsia="it-I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2534</Words>
  <Characters>14449</Characters>
  <Application>Microsoft Office Word</Application>
  <DocSecurity>0</DocSecurity>
  <Lines>120</Lines>
  <Paragraphs>33</Paragraphs>
  <ScaleCrop>false</ScaleCrop>
  <Company>TOSHIBA</Company>
  <LinksUpToDate>false</LinksUpToDate>
  <CharactersWithSpaces>16950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dc:creator>
  <cp:lastModifiedBy>Barbara</cp:lastModifiedBy>
  <cp:revision>1</cp:revision>
  <dcterms:created xsi:type="dcterms:W3CDTF">2011-02-14T19:49:00Z</dcterms:created>
  <dcterms:modified xsi:type="dcterms:W3CDTF">2011-02-14T19:50:00Z</dcterms:modified>
</cp:coreProperties>
</file>