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769E8" w14:textId="77777777" w:rsidR="00756599" w:rsidRPr="00756599" w:rsidRDefault="00756599" w:rsidP="00756599">
      <w:pPr>
        <w:widowControl w:val="0"/>
        <w:autoSpaceDE w:val="0"/>
        <w:autoSpaceDN w:val="0"/>
        <w:adjustRightInd w:val="0"/>
        <w:spacing w:after="0" w:line="240" w:lineRule="auto"/>
        <w:jc w:val="center"/>
        <w:rPr>
          <w:rFonts w:ascii="Times New Roman" w:eastAsiaTheme="minorHAnsi" w:hAnsi="Times New Roman"/>
          <w:b/>
          <w:bCs/>
          <w:i/>
          <w:iCs/>
          <w:kern w:val="2"/>
          <w:sz w:val="28"/>
          <w:szCs w:val="28"/>
          <w:lang w:val="en-GB"/>
          <w14:ligatures w14:val="standardContextual"/>
        </w:rPr>
      </w:pPr>
      <w:r w:rsidRPr="00756599">
        <w:rPr>
          <w:rFonts w:ascii="Times New Roman" w:eastAsiaTheme="minorHAnsi" w:hAnsi="Times New Roman"/>
          <w:b/>
          <w:bCs/>
          <w:i/>
          <w:iCs/>
          <w:kern w:val="2"/>
          <w:sz w:val="28"/>
          <w:szCs w:val="28"/>
          <w:lang w:val="en-GB"/>
          <w14:ligatures w14:val="standardContextual"/>
        </w:rPr>
        <w:t>Plant–bacteria interactions mediated by volatiles shape root growth in Brassica juncea</w:t>
      </w:r>
    </w:p>
    <w:p w14:paraId="47451D2E" w14:textId="77777777" w:rsidR="00BE51A7" w:rsidRPr="001D34E7" w:rsidRDefault="00BE51A7" w:rsidP="00756599">
      <w:pPr>
        <w:widowControl w:val="0"/>
        <w:autoSpaceDE w:val="0"/>
        <w:autoSpaceDN w:val="0"/>
        <w:adjustRightInd w:val="0"/>
        <w:spacing w:after="0" w:line="240" w:lineRule="auto"/>
        <w:jc w:val="center"/>
        <w:rPr>
          <w:rFonts w:ascii="Times New Roman" w:hAnsi="Times New Roman"/>
          <w:color w:val="000000"/>
          <w:lang w:val="en-US"/>
        </w:rPr>
      </w:pPr>
    </w:p>
    <w:p w14:paraId="417D5BA2" w14:textId="1B92783C" w:rsidR="00BE51A7" w:rsidRPr="004371BB" w:rsidRDefault="00756599" w:rsidP="00BE51A7">
      <w:pPr>
        <w:widowControl w:val="0"/>
        <w:autoSpaceDE w:val="0"/>
        <w:autoSpaceDN w:val="0"/>
        <w:adjustRightInd w:val="0"/>
        <w:spacing w:after="0" w:line="240" w:lineRule="auto"/>
        <w:jc w:val="both"/>
        <w:rPr>
          <w:rFonts w:ascii="Times New Roman" w:hAnsi="Times New Roman"/>
          <w:color w:val="000000"/>
        </w:rPr>
      </w:pPr>
      <w:r w:rsidRPr="004371BB">
        <w:rPr>
          <w:rFonts w:ascii="Times New Roman" w:hAnsi="Times New Roman"/>
          <w:color w:val="000000"/>
        </w:rPr>
        <w:t>Claudia Russo</w:t>
      </w:r>
      <w:r w:rsidR="00460490" w:rsidRPr="004371BB">
        <w:rPr>
          <w:rFonts w:ascii="Times New Roman" w:hAnsi="Times New Roman"/>
          <w:color w:val="000000"/>
          <w:vertAlign w:val="superscript"/>
        </w:rPr>
        <w:t>1</w:t>
      </w:r>
      <w:r w:rsidR="00BE51A7" w:rsidRPr="004371BB">
        <w:rPr>
          <w:rFonts w:ascii="Times New Roman" w:hAnsi="Times New Roman"/>
          <w:color w:val="000000"/>
        </w:rPr>
        <w:t xml:space="preserve">, </w:t>
      </w:r>
      <w:r w:rsidR="00831ADF" w:rsidRPr="004371BB">
        <w:rPr>
          <w:rFonts w:ascii="Times New Roman" w:hAnsi="Times New Roman"/>
          <w:color w:val="000000"/>
        </w:rPr>
        <w:t>Cristiana Rizzi</w:t>
      </w:r>
      <w:r w:rsidR="00831ADF" w:rsidRPr="004371BB">
        <w:rPr>
          <w:rFonts w:ascii="Times New Roman" w:hAnsi="Times New Roman"/>
          <w:color w:val="000000"/>
          <w:vertAlign w:val="superscript"/>
        </w:rPr>
        <w:t>1</w:t>
      </w:r>
      <w:r w:rsidR="00BE51A7" w:rsidRPr="004371BB">
        <w:rPr>
          <w:rFonts w:ascii="Times New Roman" w:hAnsi="Times New Roman"/>
          <w:color w:val="000000"/>
        </w:rPr>
        <w:t xml:space="preserve">, </w:t>
      </w:r>
      <w:r w:rsidR="00831ADF" w:rsidRPr="00CF1067">
        <w:rPr>
          <w:rFonts w:ascii="Times New Roman" w:hAnsi="Times New Roman"/>
          <w:bCs/>
        </w:rPr>
        <w:t>V</w:t>
      </w:r>
      <w:r w:rsidR="00831ADF">
        <w:rPr>
          <w:rFonts w:ascii="Times New Roman" w:hAnsi="Times New Roman"/>
          <w:bCs/>
        </w:rPr>
        <w:t>eronica</w:t>
      </w:r>
      <w:r w:rsidR="00257C02">
        <w:rPr>
          <w:rFonts w:ascii="Times New Roman" w:hAnsi="Times New Roman"/>
          <w:bCs/>
        </w:rPr>
        <w:t xml:space="preserve"> </w:t>
      </w:r>
      <w:r w:rsidR="00257C02" w:rsidRPr="00CF1067">
        <w:rPr>
          <w:rFonts w:ascii="Times New Roman" w:hAnsi="Times New Roman"/>
          <w:bCs/>
        </w:rPr>
        <w:t>Termopol</w:t>
      </w:r>
      <w:r w:rsidR="00257C02">
        <w:rPr>
          <w:rFonts w:ascii="Times New Roman" w:hAnsi="Times New Roman"/>
          <w:bCs/>
        </w:rPr>
        <w:t>i</w:t>
      </w:r>
      <w:r w:rsidR="009B46A0" w:rsidRPr="004371BB">
        <w:rPr>
          <w:rFonts w:ascii="Times New Roman" w:hAnsi="Times New Roman"/>
          <w:color w:val="000000"/>
          <w:vertAlign w:val="superscript"/>
        </w:rPr>
        <w:t>1</w:t>
      </w:r>
      <w:r w:rsidR="00831ADF" w:rsidRPr="00CF1067">
        <w:rPr>
          <w:rFonts w:ascii="Times New Roman" w:hAnsi="Times New Roman"/>
          <w:bCs/>
        </w:rPr>
        <w:t xml:space="preserve">, </w:t>
      </w:r>
      <w:r w:rsidR="00257C02" w:rsidRPr="00CF1067">
        <w:rPr>
          <w:rFonts w:ascii="Times New Roman" w:hAnsi="Times New Roman"/>
          <w:bCs/>
        </w:rPr>
        <w:t>F</w:t>
      </w:r>
      <w:r w:rsidR="00257C02">
        <w:rPr>
          <w:rFonts w:ascii="Times New Roman" w:hAnsi="Times New Roman"/>
          <w:bCs/>
        </w:rPr>
        <w:t>rancesca</w:t>
      </w:r>
      <w:r w:rsidR="00257C02" w:rsidRPr="00CF1067">
        <w:rPr>
          <w:rFonts w:ascii="Times New Roman" w:hAnsi="Times New Roman"/>
          <w:bCs/>
        </w:rPr>
        <w:t xml:space="preserve"> </w:t>
      </w:r>
      <w:r w:rsidR="00831ADF" w:rsidRPr="00CF1067">
        <w:rPr>
          <w:rFonts w:ascii="Times New Roman" w:hAnsi="Times New Roman"/>
          <w:bCs/>
        </w:rPr>
        <w:t xml:space="preserve">Sabatini </w:t>
      </w:r>
      <w:r w:rsidR="009B46A0" w:rsidRPr="004371BB">
        <w:rPr>
          <w:rFonts w:ascii="Times New Roman" w:hAnsi="Times New Roman"/>
          <w:color w:val="000000"/>
          <w:vertAlign w:val="superscript"/>
        </w:rPr>
        <w:t>1</w:t>
      </w:r>
      <w:r w:rsidR="00831ADF">
        <w:rPr>
          <w:rFonts w:ascii="Times New Roman" w:hAnsi="Times New Roman"/>
          <w:bCs/>
        </w:rPr>
        <w:t>,</w:t>
      </w:r>
      <w:r w:rsidR="00831ADF" w:rsidRPr="00CF1067">
        <w:rPr>
          <w:rFonts w:ascii="Times New Roman" w:hAnsi="Times New Roman"/>
          <w:bCs/>
        </w:rPr>
        <w:t xml:space="preserve"> S</w:t>
      </w:r>
      <w:r w:rsidR="00831ADF">
        <w:rPr>
          <w:rFonts w:ascii="Times New Roman" w:hAnsi="Times New Roman"/>
          <w:bCs/>
        </w:rPr>
        <w:t>arah</w:t>
      </w:r>
      <w:r w:rsidR="00257C02">
        <w:rPr>
          <w:rFonts w:ascii="Times New Roman" w:hAnsi="Times New Roman"/>
          <w:bCs/>
        </w:rPr>
        <w:t xml:space="preserve"> </w:t>
      </w:r>
      <w:r w:rsidR="00257C02" w:rsidRPr="00CF1067">
        <w:rPr>
          <w:rFonts w:ascii="Times New Roman" w:hAnsi="Times New Roman"/>
          <w:bCs/>
        </w:rPr>
        <w:t>Caronni</w:t>
      </w:r>
      <w:r w:rsidR="009B46A0" w:rsidRPr="004371BB">
        <w:rPr>
          <w:rFonts w:ascii="Times New Roman" w:hAnsi="Times New Roman"/>
          <w:color w:val="000000"/>
          <w:vertAlign w:val="superscript"/>
        </w:rPr>
        <w:t>1</w:t>
      </w:r>
      <w:r w:rsidR="00831ADF" w:rsidRPr="00CF1067">
        <w:rPr>
          <w:rFonts w:ascii="Times New Roman" w:hAnsi="Times New Roman"/>
          <w:bCs/>
        </w:rPr>
        <w:t xml:space="preserve">, </w:t>
      </w:r>
      <w:r w:rsidR="009B46A0">
        <w:rPr>
          <w:rFonts w:ascii="Times New Roman" w:hAnsi="Times New Roman"/>
          <w:bCs/>
        </w:rPr>
        <w:t>Enrico Casati</w:t>
      </w:r>
      <w:r w:rsidR="009B46A0" w:rsidRPr="004371BB">
        <w:rPr>
          <w:rFonts w:ascii="Times New Roman" w:hAnsi="Times New Roman"/>
          <w:color w:val="000000"/>
          <w:vertAlign w:val="superscript"/>
        </w:rPr>
        <w:t>1</w:t>
      </w:r>
      <w:r w:rsidR="009B46A0">
        <w:rPr>
          <w:rFonts w:ascii="Times New Roman" w:hAnsi="Times New Roman"/>
          <w:bCs/>
        </w:rPr>
        <w:t xml:space="preserve">, </w:t>
      </w:r>
      <w:r w:rsidR="00831ADF" w:rsidRPr="00CF1067">
        <w:rPr>
          <w:rFonts w:ascii="Times New Roman" w:hAnsi="Times New Roman"/>
          <w:bCs/>
        </w:rPr>
        <w:t>S</w:t>
      </w:r>
      <w:r w:rsidR="00831ADF">
        <w:rPr>
          <w:rFonts w:ascii="Times New Roman" w:hAnsi="Times New Roman"/>
          <w:bCs/>
        </w:rPr>
        <w:t>andra</w:t>
      </w:r>
      <w:r w:rsidR="00257C02">
        <w:rPr>
          <w:rFonts w:ascii="Times New Roman" w:hAnsi="Times New Roman"/>
          <w:bCs/>
        </w:rPr>
        <w:t xml:space="preserve"> </w:t>
      </w:r>
      <w:r w:rsidR="00257C02" w:rsidRPr="00CF1067">
        <w:rPr>
          <w:rFonts w:ascii="Times New Roman" w:hAnsi="Times New Roman"/>
          <w:bCs/>
        </w:rPr>
        <w:t>Citterio</w:t>
      </w:r>
      <w:r w:rsidR="009B46A0" w:rsidRPr="004371BB">
        <w:rPr>
          <w:rFonts w:ascii="Times New Roman" w:hAnsi="Times New Roman"/>
          <w:color w:val="000000"/>
          <w:vertAlign w:val="superscript"/>
        </w:rPr>
        <w:t>1</w:t>
      </w:r>
    </w:p>
    <w:p w14:paraId="248773D9" w14:textId="233E7976" w:rsidR="0036410D" w:rsidRDefault="00BE51A7" w:rsidP="00BE51A7">
      <w:pPr>
        <w:widowControl w:val="0"/>
        <w:autoSpaceDE w:val="0"/>
        <w:autoSpaceDN w:val="0"/>
        <w:adjustRightInd w:val="0"/>
        <w:spacing w:after="0" w:line="240" w:lineRule="auto"/>
        <w:jc w:val="both"/>
        <w:rPr>
          <w:rFonts w:ascii="Times New Roman" w:hAnsi="Times New Roman"/>
          <w:color w:val="000000"/>
          <w:sz w:val="20"/>
          <w:lang w:val="en-US"/>
        </w:rPr>
      </w:pPr>
      <w:r w:rsidRPr="00BE51A7">
        <w:rPr>
          <w:rFonts w:ascii="Times New Roman" w:hAnsi="Times New Roman"/>
          <w:color w:val="000000"/>
          <w:sz w:val="20"/>
          <w:vertAlign w:val="superscript"/>
          <w:lang w:val="en-US"/>
        </w:rPr>
        <w:t>1</w:t>
      </w:r>
      <w:r>
        <w:rPr>
          <w:rFonts w:ascii="Times New Roman" w:hAnsi="Times New Roman"/>
          <w:color w:val="000000"/>
          <w:sz w:val="20"/>
          <w:lang w:val="en-US"/>
        </w:rPr>
        <w:t>Department of</w:t>
      </w:r>
      <w:r w:rsidR="00831ADF" w:rsidRPr="00831ADF">
        <w:rPr>
          <w:rFonts w:ascii="Times New Roman" w:hAnsi="Times New Roman"/>
          <w:iCs/>
          <w:color w:val="000000"/>
          <w:sz w:val="20"/>
          <w:lang w:val="en-GB"/>
        </w:rPr>
        <w:t xml:space="preserve"> Earth and Environmental Sciences, University of Milan-Bicocca, Milan (Italy).</w:t>
      </w:r>
      <w:r w:rsidR="00831ADF" w:rsidRPr="00831ADF">
        <w:rPr>
          <w:rFonts w:ascii="Times New Roman" w:hAnsi="Times New Roman"/>
          <w:i/>
          <w:color w:val="000000"/>
          <w:sz w:val="20"/>
          <w:lang w:val="en-GB"/>
        </w:rPr>
        <w:t xml:space="preserve"> </w:t>
      </w:r>
      <w:r>
        <w:rPr>
          <w:rFonts w:ascii="Times New Roman" w:hAnsi="Times New Roman"/>
          <w:color w:val="000000"/>
          <w:sz w:val="20"/>
          <w:lang w:val="en-US"/>
        </w:rPr>
        <w:t xml:space="preserve"> </w:t>
      </w:r>
      <w:r w:rsidR="00831ADF">
        <w:rPr>
          <w:rFonts w:ascii="Times New Roman" w:hAnsi="Times New Roman"/>
          <w:color w:val="000000"/>
          <w:sz w:val="20"/>
          <w:lang w:val="en-US"/>
        </w:rPr>
        <w:t xml:space="preserve">Piazza </w:t>
      </w:r>
      <w:proofErr w:type="spellStart"/>
      <w:r w:rsidR="00831ADF">
        <w:rPr>
          <w:rFonts w:ascii="Times New Roman" w:hAnsi="Times New Roman"/>
          <w:color w:val="000000"/>
          <w:sz w:val="20"/>
          <w:lang w:val="en-US"/>
        </w:rPr>
        <w:t>della</w:t>
      </w:r>
      <w:proofErr w:type="spellEnd"/>
      <w:r w:rsidR="00831ADF">
        <w:rPr>
          <w:rFonts w:ascii="Times New Roman" w:hAnsi="Times New Roman"/>
          <w:color w:val="000000"/>
          <w:sz w:val="20"/>
          <w:lang w:val="en-US"/>
        </w:rPr>
        <w:t xml:space="preserve"> </w:t>
      </w:r>
      <w:proofErr w:type="spellStart"/>
      <w:r w:rsidR="00831ADF">
        <w:rPr>
          <w:rFonts w:ascii="Times New Roman" w:hAnsi="Times New Roman"/>
          <w:color w:val="000000"/>
          <w:sz w:val="20"/>
          <w:lang w:val="en-US"/>
        </w:rPr>
        <w:t>Scienza</w:t>
      </w:r>
      <w:proofErr w:type="spellEnd"/>
      <w:r w:rsidR="00831ADF">
        <w:rPr>
          <w:rFonts w:ascii="Times New Roman" w:hAnsi="Times New Roman"/>
          <w:color w:val="000000"/>
          <w:sz w:val="20"/>
          <w:lang w:val="en-US"/>
        </w:rPr>
        <w:t xml:space="preserve"> 1, 20126,</w:t>
      </w:r>
      <w:r w:rsidRPr="00BE51A7">
        <w:rPr>
          <w:rFonts w:ascii="Times New Roman" w:hAnsi="Times New Roman"/>
          <w:color w:val="000000"/>
          <w:sz w:val="20"/>
          <w:lang w:val="en-US"/>
        </w:rPr>
        <w:t xml:space="preserve"> </w:t>
      </w:r>
      <w:r w:rsidR="00831ADF">
        <w:rPr>
          <w:rFonts w:ascii="Times New Roman" w:hAnsi="Times New Roman"/>
          <w:color w:val="000000"/>
          <w:sz w:val="20"/>
          <w:lang w:val="en-US"/>
        </w:rPr>
        <w:t>Milan</w:t>
      </w:r>
      <w:r w:rsidRPr="00BE51A7">
        <w:rPr>
          <w:rFonts w:ascii="Times New Roman" w:hAnsi="Times New Roman"/>
          <w:color w:val="000000"/>
          <w:sz w:val="20"/>
          <w:lang w:val="en-US"/>
        </w:rPr>
        <w:t xml:space="preserve">, Italy; </w:t>
      </w:r>
    </w:p>
    <w:p w14:paraId="49594B35" w14:textId="77777777" w:rsidR="009B46A0" w:rsidRDefault="009B46A0" w:rsidP="00C42110">
      <w:pPr>
        <w:widowControl w:val="0"/>
        <w:autoSpaceDE w:val="0"/>
        <w:autoSpaceDN w:val="0"/>
        <w:adjustRightInd w:val="0"/>
        <w:spacing w:after="0" w:line="240" w:lineRule="auto"/>
        <w:jc w:val="center"/>
        <w:rPr>
          <w:rFonts w:ascii="Times New Roman" w:eastAsia="Times New Roman" w:hAnsi="Times New Roman"/>
          <w:color w:val="000000"/>
          <w:sz w:val="24"/>
          <w:szCs w:val="24"/>
          <w:lang w:val="en-US" w:eastAsia="it-IT"/>
        </w:rPr>
      </w:pPr>
    </w:p>
    <w:p w14:paraId="4C291C39" w14:textId="77777777" w:rsidR="009B46A0" w:rsidRDefault="009B46A0" w:rsidP="00C42110">
      <w:pPr>
        <w:widowControl w:val="0"/>
        <w:autoSpaceDE w:val="0"/>
        <w:autoSpaceDN w:val="0"/>
        <w:adjustRightInd w:val="0"/>
        <w:spacing w:after="0" w:line="240" w:lineRule="auto"/>
        <w:jc w:val="center"/>
        <w:rPr>
          <w:rFonts w:ascii="Times New Roman" w:hAnsi="Times New Roman"/>
          <w:color w:val="000000"/>
          <w:lang w:val="en-US"/>
        </w:rPr>
      </w:pPr>
    </w:p>
    <w:p w14:paraId="21340220" w14:textId="77777777" w:rsidR="00831ADF" w:rsidRDefault="00831ADF" w:rsidP="00831ADF">
      <w:pPr>
        <w:pStyle w:val="p1"/>
        <w:spacing w:before="0" w:beforeAutospacing="0" w:after="0" w:afterAutospacing="0"/>
        <w:jc w:val="both"/>
        <w:rPr>
          <w:sz w:val="22"/>
          <w:szCs w:val="22"/>
          <w:lang w:val="en-GB"/>
        </w:rPr>
      </w:pPr>
      <w:r w:rsidRPr="00831ADF">
        <w:rPr>
          <w:i/>
          <w:iCs/>
          <w:sz w:val="22"/>
          <w:szCs w:val="22"/>
          <w:lang w:val="en-GB"/>
        </w:rPr>
        <w:t>Brassica juncea</w:t>
      </w:r>
      <w:r w:rsidRPr="00831ADF">
        <w:rPr>
          <w:sz w:val="22"/>
          <w:szCs w:val="22"/>
          <w:lang w:val="en-GB"/>
        </w:rPr>
        <w:t xml:space="preserve"> (Indian mustard) is widely recognized for its capacity to accumulate heavy metals and is therefore employed in phytoremediation strategies for contaminated soils. One emerging approach to improve its performance involves the use of plant growth-promoting bacteria (PGPBs) that emit volatile organic compounds (VOCs), as well as the direct application of selected volatiles to enhance plant growth and stress resilience. Despite increasing interest, the biological mechanisms driving VOC-mediated plant–microbe interactions remain largely unresolved.</w:t>
      </w:r>
    </w:p>
    <w:p w14:paraId="51172BC5" w14:textId="6C8D5C60" w:rsidR="00831ADF" w:rsidRPr="00831ADF" w:rsidRDefault="00831ADF" w:rsidP="00831ADF">
      <w:pPr>
        <w:pStyle w:val="p1"/>
        <w:spacing w:before="0" w:beforeAutospacing="0" w:after="0" w:afterAutospacing="0"/>
        <w:jc w:val="both"/>
        <w:rPr>
          <w:sz w:val="22"/>
          <w:szCs w:val="22"/>
          <w:lang w:val="en-GB"/>
        </w:rPr>
      </w:pPr>
      <w:r w:rsidRPr="00831ADF">
        <w:rPr>
          <w:sz w:val="22"/>
          <w:szCs w:val="22"/>
          <w:lang w:val="en-GB"/>
        </w:rPr>
        <w:t xml:space="preserve">In this work, we </w:t>
      </w:r>
      <w:r w:rsidR="008037D6">
        <w:rPr>
          <w:sz w:val="22"/>
          <w:szCs w:val="22"/>
          <w:lang w:val="en-GB"/>
        </w:rPr>
        <w:t>investigated</w:t>
      </w:r>
      <w:r w:rsidRPr="00831ADF">
        <w:rPr>
          <w:sz w:val="22"/>
          <w:szCs w:val="22"/>
          <w:lang w:val="en-GB"/>
        </w:rPr>
        <w:t xml:space="preserve"> the interaction between Indian mustard and selected PGPB strains, with the aim of identifying bacterial VOCs capable of modulating plant growth </w:t>
      </w:r>
      <w:r w:rsidR="008037D6">
        <w:rPr>
          <w:sz w:val="22"/>
          <w:szCs w:val="22"/>
          <w:lang w:val="en-GB"/>
        </w:rPr>
        <w:t xml:space="preserve">in </w:t>
      </w:r>
      <w:r w:rsidRPr="00831ADF">
        <w:rPr>
          <w:sz w:val="22"/>
          <w:szCs w:val="22"/>
          <w:lang w:val="en-GB"/>
        </w:rPr>
        <w:t>both</w:t>
      </w:r>
      <w:r w:rsidR="008037D6">
        <w:rPr>
          <w:sz w:val="22"/>
          <w:szCs w:val="22"/>
          <w:lang w:val="en-GB"/>
        </w:rPr>
        <w:t xml:space="preserve"> the absence </w:t>
      </w:r>
      <w:r w:rsidRPr="00831ADF">
        <w:rPr>
          <w:sz w:val="22"/>
          <w:szCs w:val="22"/>
          <w:lang w:val="en-GB"/>
        </w:rPr>
        <w:t>and</w:t>
      </w:r>
      <w:r w:rsidR="008037D6">
        <w:rPr>
          <w:sz w:val="22"/>
          <w:szCs w:val="22"/>
          <w:lang w:val="en-GB"/>
        </w:rPr>
        <w:t xml:space="preserve"> presence of</w:t>
      </w:r>
      <w:r w:rsidRPr="00831ADF">
        <w:rPr>
          <w:sz w:val="22"/>
          <w:szCs w:val="22"/>
          <w:lang w:val="en-GB"/>
        </w:rPr>
        <w:t xml:space="preserve"> metal stress. </w:t>
      </w:r>
    </w:p>
    <w:p w14:paraId="226780F8" w14:textId="5E416AC3" w:rsidR="00831ADF" w:rsidRPr="00831ADF" w:rsidRDefault="00831ADF" w:rsidP="00831ADF">
      <w:pPr>
        <w:pStyle w:val="p1"/>
        <w:spacing w:before="0" w:beforeAutospacing="0" w:after="0" w:afterAutospacing="0"/>
        <w:jc w:val="both"/>
        <w:rPr>
          <w:sz w:val="22"/>
          <w:szCs w:val="22"/>
          <w:lang w:val="en-GB"/>
        </w:rPr>
      </w:pPr>
      <w:r w:rsidRPr="00831ADF">
        <w:rPr>
          <w:sz w:val="22"/>
          <w:szCs w:val="22"/>
          <w:lang w:val="en-GB"/>
        </w:rPr>
        <w:t xml:space="preserve">Plants were grown in a rectangular steel container filled with sterilized sand. </w:t>
      </w:r>
      <w:r w:rsidRPr="00831ADF">
        <w:rPr>
          <w:i/>
          <w:iCs/>
          <w:sz w:val="22"/>
          <w:szCs w:val="22"/>
          <w:lang w:val="en-GB"/>
        </w:rPr>
        <w:t>B. juncea</w:t>
      </w:r>
      <w:r w:rsidRPr="00831ADF">
        <w:rPr>
          <w:sz w:val="22"/>
          <w:szCs w:val="22"/>
          <w:lang w:val="en-GB"/>
        </w:rPr>
        <w:t xml:space="preserve"> seeds were sown at one end, while a consortium of selected PGPBs was inoculated at the centre of the pot, 10 cm from the plant growth area. Teflon tubing was installed to</w:t>
      </w:r>
      <w:r w:rsidR="008037D6">
        <w:rPr>
          <w:sz w:val="22"/>
          <w:szCs w:val="22"/>
          <w:lang w:val="en-GB"/>
        </w:rPr>
        <w:t xml:space="preserve"> </w:t>
      </w:r>
      <w:r w:rsidRPr="00831ADF">
        <w:rPr>
          <w:sz w:val="22"/>
          <w:szCs w:val="22"/>
          <w:lang w:val="en-GB"/>
        </w:rPr>
        <w:t xml:space="preserve">collect emitted VOCs into glass vials from three zones in the pot: the plant area (PA), the inoculated area (IA), and the area opposite the plants containing only sandy soil (SA). VOCs in the vials were trapped by head-space solid phase microextraction (HS-SPME) and </w:t>
      </w:r>
      <w:proofErr w:type="spellStart"/>
      <w:r w:rsidRPr="00831ADF">
        <w:rPr>
          <w:sz w:val="22"/>
          <w:szCs w:val="22"/>
          <w:lang w:val="en-GB"/>
        </w:rPr>
        <w:t>analyzed</w:t>
      </w:r>
      <w:proofErr w:type="spellEnd"/>
      <w:r w:rsidRPr="00831ADF">
        <w:rPr>
          <w:sz w:val="22"/>
          <w:szCs w:val="22"/>
          <w:lang w:val="en-GB"/>
        </w:rPr>
        <w:t xml:space="preserve"> by gas chromatography-mass spectrometry (GC-MS).</w:t>
      </w:r>
      <w:r w:rsidR="008037D6" w:rsidRPr="008037D6">
        <w:rPr>
          <w:sz w:val="22"/>
          <w:szCs w:val="22"/>
          <w:lang w:val="en-GB"/>
        </w:rPr>
        <w:t xml:space="preserve"> </w:t>
      </w:r>
      <w:r w:rsidR="008037D6" w:rsidRPr="00831ADF">
        <w:rPr>
          <w:sz w:val="22"/>
          <w:szCs w:val="22"/>
          <w:lang w:val="en-GB"/>
        </w:rPr>
        <w:t>Volatile compounds emitted by roots and bacteria were identified over time</w:t>
      </w:r>
      <w:r w:rsidR="008037D6">
        <w:rPr>
          <w:sz w:val="22"/>
          <w:szCs w:val="22"/>
          <w:lang w:val="en-GB"/>
        </w:rPr>
        <w:t xml:space="preserve">. </w:t>
      </w:r>
      <w:r w:rsidRPr="00831ADF">
        <w:rPr>
          <w:sz w:val="22"/>
          <w:szCs w:val="22"/>
          <w:lang w:val="en-GB"/>
        </w:rPr>
        <w:t>At the conclusion of the experiment, VOCs were also detected in root tissues. In addition, bacterial colonization of seeds and roots was assessed via high-throughput 16S rRNA gene Illumina sequencing to verify the establishment of plant–bacteria associations.</w:t>
      </w:r>
    </w:p>
    <w:p w14:paraId="77CB5EEB" w14:textId="1A270F7B" w:rsidR="00831ADF" w:rsidRPr="00831ADF" w:rsidRDefault="00831ADF" w:rsidP="00831ADF">
      <w:pPr>
        <w:pStyle w:val="p2"/>
        <w:spacing w:before="0" w:beforeAutospacing="0" w:after="0" w:afterAutospacing="0"/>
        <w:jc w:val="both"/>
        <w:rPr>
          <w:sz w:val="22"/>
          <w:szCs w:val="22"/>
          <w:lang w:val="en-GB"/>
        </w:rPr>
      </w:pPr>
      <w:r w:rsidRPr="00831ADF">
        <w:rPr>
          <w:sz w:val="22"/>
          <w:szCs w:val="22"/>
          <w:lang w:val="en-GB"/>
        </w:rPr>
        <w:t xml:space="preserve">The identified VOCs were grouped into compounds </w:t>
      </w:r>
      <w:r w:rsidR="00AB59F0">
        <w:rPr>
          <w:sz w:val="22"/>
          <w:szCs w:val="22"/>
          <w:lang w:val="en-GB"/>
        </w:rPr>
        <w:t>involved</w:t>
      </w:r>
      <w:r w:rsidR="0069765D">
        <w:rPr>
          <w:sz w:val="22"/>
          <w:szCs w:val="22"/>
          <w:lang w:val="en-GB"/>
        </w:rPr>
        <w:t xml:space="preserve"> in</w:t>
      </w:r>
      <w:r w:rsidRPr="00831ADF">
        <w:rPr>
          <w:sz w:val="22"/>
          <w:szCs w:val="22"/>
          <w:lang w:val="en-GB"/>
        </w:rPr>
        <w:t xml:space="preserve"> plant–microbe communication and those associated with plant developmental processes. Among these, 3-octanone, </w:t>
      </w:r>
      <w:proofErr w:type="spellStart"/>
      <w:r w:rsidRPr="00831ADF">
        <w:rPr>
          <w:sz w:val="22"/>
          <w:szCs w:val="22"/>
          <w:lang w:val="en-GB"/>
        </w:rPr>
        <w:t>tetradecanal</w:t>
      </w:r>
      <w:proofErr w:type="spellEnd"/>
      <w:r w:rsidRPr="00831ADF">
        <w:rPr>
          <w:sz w:val="22"/>
          <w:szCs w:val="22"/>
          <w:lang w:val="en-GB"/>
        </w:rPr>
        <w:t xml:space="preserve"> and dimethyl disulfide, were selected as candidate molecules likely produced by </w:t>
      </w:r>
      <w:r w:rsidRPr="00831ADF">
        <w:rPr>
          <w:rStyle w:val="s1"/>
          <w:i/>
          <w:iCs/>
          <w:sz w:val="22"/>
          <w:szCs w:val="22"/>
          <w:lang w:val="en-GB"/>
        </w:rPr>
        <w:t>Bacillus</w:t>
      </w:r>
      <w:r w:rsidRPr="00831ADF">
        <w:rPr>
          <w:sz w:val="22"/>
          <w:szCs w:val="22"/>
          <w:lang w:val="en-GB"/>
        </w:rPr>
        <w:t xml:space="preserve"> and </w:t>
      </w:r>
      <w:proofErr w:type="spellStart"/>
      <w:r w:rsidRPr="00831ADF">
        <w:rPr>
          <w:rStyle w:val="s1"/>
          <w:i/>
          <w:iCs/>
          <w:sz w:val="22"/>
          <w:szCs w:val="22"/>
          <w:lang w:val="en-GB"/>
        </w:rPr>
        <w:t>Microbacterium</w:t>
      </w:r>
      <w:proofErr w:type="spellEnd"/>
      <w:r w:rsidRPr="00831ADF">
        <w:rPr>
          <w:sz w:val="22"/>
          <w:szCs w:val="22"/>
          <w:lang w:val="en-GB"/>
        </w:rPr>
        <w:t xml:space="preserve"> strains isolated as root endophytes. </w:t>
      </w:r>
    </w:p>
    <w:p w14:paraId="75307CB9" w14:textId="10064A7B" w:rsidR="00831ADF" w:rsidRPr="00831ADF" w:rsidRDefault="00831ADF" w:rsidP="00831ADF">
      <w:pPr>
        <w:pStyle w:val="p2"/>
        <w:spacing w:before="0" w:beforeAutospacing="0" w:after="0" w:afterAutospacing="0"/>
        <w:jc w:val="both"/>
        <w:rPr>
          <w:sz w:val="22"/>
          <w:szCs w:val="22"/>
          <w:lang w:val="en-GB"/>
        </w:rPr>
      </w:pPr>
      <w:r w:rsidRPr="00831ADF">
        <w:rPr>
          <w:sz w:val="22"/>
          <w:szCs w:val="22"/>
          <w:lang w:val="en-GB"/>
        </w:rPr>
        <w:t>Preliminary assays showed that 3-octanone affects root system architecture across the tested concentration</w:t>
      </w:r>
      <w:r w:rsidR="008037D6">
        <w:rPr>
          <w:sz w:val="22"/>
          <w:szCs w:val="22"/>
          <w:lang w:val="en-GB"/>
        </w:rPr>
        <w:t>s</w:t>
      </w:r>
      <w:r w:rsidRPr="00831ADF">
        <w:rPr>
          <w:sz w:val="22"/>
          <w:szCs w:val="22"/>
          <w:lang w:val="en-GB"/>
        </w:rPr>
        <w:t xml:space="preserve"> (25</w:t>
      </w:r>
      <w:r w:rsidR="008037D6">
        <w:rPr>
          <w:sz w:val="22"/>
          <w:szCs w:val="22"/>
          <w:lang w:val="en-GB"/>
        </w:rPr>
        <w:t xml:space="preserve">, 50, 100, 200 and </w:t>
      </w:r>
      <w:r w:rsidRPr="00831ADF">
        <w:rPr>
          <w:sz w:val="22"/>
          <w:szCs w:val="22"/>
          <w:lang w:val="en-GB"/>
        </w:rPr>
        <w:t xml:space="preserve">400 µM). </w:t>
      </w:r>
      <w:r w:rsidR="0069765D">
        <w:rPr>
          <w:sz w:val="22"/>
          <w:szCs w:val="22"/>
          <w:lang w:val="en-GB"/>
        </w:rPr>
        <w:t>Within</w:t>
      </w:r>
      <w:r w:rsidR="00AB59F0">
        <w:rPr>
          <w:sz w:val="22"/>
          <w:szCs w:val="22"/>
          <w:lang w:val="en-GB"/>
        </w:rPr>
        <w:t xml:space="preserve"> the </w:t>
      </w:r>
      <w:r w:rsidRPr="00831ADF">
        <w:rPr>
          <w:sz w:val="22"/>
          <w:szCs w:val="22"/>
          <w:lang w:val="en-GB"/>
        </w:rPr>
        <w:t>25-200 µM</w:t>
      </w:r>
      <w:r w:rsidR="0069765D">
        <w:rPr>
          <w:sz w:val="22"/>
          <w:szCs w:val="22"/>
          <w:lang w:val="en-GB"/>
        </w:rPr>
        <w:t xml:space="preserve"> range</w:t>
      </w:r>
      <w:r w:rsidRPr="00831ADF">
        <w:rPr>
          <w:sz w:val="22"/>
          <w:szCs w:val="22"/>
          <w:lang w:val="en-GB"/>
        </w:rPr>
        <w:t xml:space="preserve">, it </w:t>
      </w:r>
      <w:r w:rsidR="00AB59F0">
        <w:rPr>
          <w:sz w:val="22"/>
          <w:szCs w:val="22"/>
          <w:lang w:val="en-GB"/>
        </w:rPr>
        <w:t>increased</w:t>
      </w:r>
      <w:r w:rsidRPr="00831ADF">
        <w:rPr>
          <w:sz w:val="22"/>
          <w:szCs w:val="22"/>
          <w:lang w:val="en-GB"/>
        </w:rPr>
        <w:t xml:space="preserve"> both the number and length of lateral roots while inhibiting primary root elongation. These effects were no longer observed at 400 µM, with values comparable to the control. In contrast, </w:t>
      </w:r>
      <w:proofErr w:type="spellStart"/>
      <w:r w:rsidRPr="00831ADF">
        <w:rPr>
          <w:sz w:val="22"/>
          <w:szCs w:val="22"/>
          <w:lang w:val="en-GB"/>
        </w:rPr>
        <w:t>tetradecanal</w:t>
      </w:r>
      <w:proofErr w:type="spellEnd"/>
      <w:r w:rsidR="0069765D">
        <w:rPr>
          <w:sz w:val="22"/>
          <w:szCs w:val="22"/>
          <w:lang w:val="en-GB"/>
        </w:rPr>
        <w:t xml:space="preserve"> appeared to promote</w:t>
      </w:r>
      <w:r w:rsidRPr="00831ADF">
        <w:rPr>
          <w:sz w:val="22"/>
          <w:szCs w:val="22"/>
          <w:lang w:val="en-GB"/>
        </w:rPr>
        <w:t xml:space="preserve"> lateral root formation </w:t>
      </w:r>
      <w:r w:rsidR="00AB59F0">
        <w:rPr>
          <w:sz w:val="22"/>
          <w:szCs w:val="22"/>
          <w:lang w:val="en-GB"/>
        </w:rPr>
        <w:t xml:space="preserve">only </w:t>
      </w:r>
      <w:r w:rsidRPr="00831ADF">
        <w:rPr>
          <w:sz w:val="22"/>
          <w:szCs w:val="22"/>
          <w:lang w:val="en-GB"/>
        </w:rPr>
        <w:t xml:space="preserve">at </w:t>
      </w:r>
      <w:r w:rsidR="00AB59F0" w:rsidRPr="00831ADF">
        <w:rPr>
          <w:sz w:val="22"/>
          <w:szCs w:val="22"/>
          <w:lang w:val="en-GB"/>
        </w:rPr>
        <w:t xml:space="preserve">50 µM </w:t>
      </w:r>
      <w:r w:rsidRPr="00831ADF">
        <w:rPr>
          <w:sz w:val="22"/>
          <w:szCs w:val="22"/>
          <w:lang w:val="en-GB"/>
        </w:rPr>
        <w:t xml:space="preserve">concentration. </w:t>
      </w:r>
      <w:r w:rsidR="00AB59F0">
        <w:rPr>
          <w:sz w:val="22"/>
          <w:szCs w:val="22"/>
          <w:lang w:val="en-GB"/>
        </w:rPr>
        <w:t>Finally</w:t>
      </w:r>
      <w:r w:rsidRPr="00831ADF">
        <w:rPr>
          <w:sz w:val="22"/>
          <w:szCs w:val="22"/>
          <w:lang w:val="en-GB"/>
        </w:rPr>
        <w:t>, dimethyl disulfide showed high variability in its effects across treatments</w:t>
      </w:r>
      <w:r w:rsidR="00AB59F0">
        <w:rPr>
          <w:sz w:val="22"/>
          <w:szCs w:val="22"/>
          <w:lang w:val="en-GB"/>
        </w:rPr>
        <w:t xml:space="preserve"> </w:t>
      </w:r>
      <w:r w:rsidR="009B46A0">
        <w:rPr>
          <w:sz w:val="22"/>
          <w:szCs w:val="22"/>
          <w:lang w:val="en-GB"/>
        </w:rPr>
        <w:t>indicating</w:t>
      </w:r>
      <w:r w:rsidR="0069765D">
        <w:rPr>
          <w:sz w:val="22"/>
          <w:szCs w:val="22"/>
          <w:lang w:val="en-GB"/>
        </w:rPr>
        <w:t xml:space="preserve"> that</w:t>
      </w:r>
      <w:r w:rsidRPr="00831ADF">
        <w:rPr>
          <w:sz w:val="22"/>
          <w:szCs w:val="22"/>
          <w:lang w:val="en-GB"/>
        </w:rPr>
        <w:t xml:space="preserve"> further investigation is required. </w:t>
      </w:r>
    </w:p>
    <w:p w14:paraId="602DB141" w14:textId="1160C14A" w:rsidR="00831ADF" w:rsidRPr="00831ADF" w:rsidRDefault="00831ADF" w:rsidP="00831ADF">
      <w:pPr>
        <w:pStyle w:val="p2"/>
        <w:spacing w:before="0" w:beforeAutospacing="0" w:after="0" w:afterAutospacing="0"/>
        <w:jc w:val="both"/>
        <w:rPr>
          <w:sz w:val="22"/>
          <w:szCs w:val="22"/>
          <w:lang w:val="en-GB"/>
        </w:rPr>
      </w:pPr>
      <w:r w:rsidRPr="00831ADF">
        <w:rPr>
          <w:sz w:val="22"/>
          <w:szCs w:val="22"/>
          <w:lang w:val="en-GB"/>
        </w:rPr>
        <w:t>Ongoing experiments are</w:t>
      </w:r>
      <w:r w:rsidR="00AB59F0">
        <w:rPr>
          <w:sz w:val="22"/>
          <w:szCs w:val="22"/>
          <w:lang w:val="en-GB"/>
        </w:rPr>
        <w:t xml:space="preserve"> also</w:t>
      </w:r>
      <w:r w:rsidRPr="00831ADF">
        <w:rPr>
          <w:sz w:val="22"/>
          <w:szCs w:val="22"/>
          <w:lang w:val="en-GB"/>
        </w:rPr>
        <w:t xml:space="preserve"> aimed at evaluating their effects on plant performance under cadmium-induced stress.</w:t>
      </w:r>
    </w:p>
    <w:p w14:paraId="28617AB9"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2CA10F6C"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6274D062"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45C47556"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602CF36A"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3A324757"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10422973"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18B33E48"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6B6C87A2"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2DC5FA49" w14:textId="77777777" w:rsidR="00EA61B4" w:rsidRDefault="00EA61B4" w:rsidP="003B4DF6">
      <w:pPr>
        <w:widowControl w:val="0"/>
        <w:autoSpaceDE w:val="0"/>
        <w:autoSpaceDN w:val="0"/>
        <w:adjustRightInd w:val="0"/>
        <w:spacing w:after="0" w:line="240" w:lineRule="auto"/>
        <w:rPr>
          <w:rFonts w:ascii="Times New Roman" w:hAnsi="Times New Roman"/>
          <w:color w:val="000000"/>
          <w:lang w:val="en-US"/>
        </w:rPr>
      </w:pPr>
    </w:p>
    <w:p w14:paraId="6E7DF040" w14:textId="3C92EEE5" w:rsidR="003B4DF6" w:rsidRPr="003B4DF6" w:rsidRDefault="003B4DF6" w:rsidP="003B4DF6">
      <w:pPr>
        <w:widowControl w:val="0"/>
        <w:autoSpaceDE w:val="0"/>
        <w:autoSpaceDN w:val="0"/>
        <w:adjustRightInd w:val="0"/>
        <w:spacing w:after="0" w:line="240" w:lineRule="auto"/>
        <w:rPr>
          <w:rFonts w:ascii="Times New Roman" w:hAnsi="Times New Roman"/>
          <w:color w:val="000000"/>
          <w:lang w:val="en-US"/>
        </w:rPr>
      </w:pPr>
      <w:r w:rsidRPr="003B4DF6">
        <w:rPr>
          <w:rFonts w:ascii="Times New Roman" w:hAnsi="Times New Roman"/>
          <w:b/>
          <w:bCs/>
          <w:color w:val="000000"/>
          <w:lang w:val="en-US"/>
        </w:rPr>
        <w:t>Keywords:</w:t>
      </w:r>
      <w:r w:rsidRPr="003B4DF6">
        <w:rPr>
          <w:rFonts w:ascii="Times New Roman" w:hAnsi="Times New Roman"/>
          <w:color w:val="000000"/>
          <w:lang w:val="en-US"/>
        </w:rPr>
        <w:t xml:space="preserve"> </w:t>
      </w:r>
      <w:r w:rsidR="00831ADF" w:rsidRPr="00831ADF">
        <w:rPr>
          <w:rFonts w:ascii="Times New Roman" w:hAnsi="Times New Roman"/>
          <w:i/>
          <w:iCs/>
          <w:color w:val="000000"/>
          <w:lang w:val="en-GB"/>
        </w:rPr>
        <w:t>Brassica juncea</w:t>
      </w:r>
      <w:r w:rsidR="00831ADF">
        <w:rPr>
          <w:rFonts w:ascii="Times New Roman" w:hAnsi="Times New Roman"/>
          <w:color w:val="000000"/>
          <w:lang w:val="en-US"/>
        </w:rPr>
        <w:t>;</w:t>
      </w:r>
      <w:r w:rsidRPr="003B4DF6">
        <w:rPr>
          <w:rFonts w:ascii="Times New Roman" w:hAnsi="Times New Roman"/>
          <w:color w:val="000000"/>
          <w:lang w:val="en-US"/>
        </w:rPr>
        <w:t xml:space="preserve"> </w:t>
      </w:r>
      <w:r w:rsidR="00831ADF">
        <w:rPr>
          <w:rFonts w:ascii="Times New Roman" w:hAnsi="Times New Roman"/>
          <w:color w:val="000000"/>
          <w:lang w:val="en-US"/>
        </w:rPr>
        <w:t>volatile compounds</w:t>
      </w:r>
      <w:r w:rsidRPr="003B4DF6">
        <w:rPr>
          <w:rFonts w:ascii="Times New Roman" w:hAnsi="Times New Roman"/>
          <w:color w:val="000000"/>
          <w:lang w:val="en-US"/>
        </w:rPr>
        <w:t xml:space="preserve">; </w:t>
      </w:r>
      <w:r w:rsidR="00831ADF">
        <w:rPr>
          <w:rFonts w:ascii="Times New Roman" w:hAnsi="Times New Roman"/>
          <w:color w:val="000000"/>
          <w:lang w:val="en-US"/>
        </w:rPr>
        <w:t>PGPB</w:t>
      </w:r>
      <w:r w:rsidRPr="003B4DF6">
        <w:rPr>
          <w:rFonts w:ascii="Times New Roman" w:hAnsi="Times New Roman"/>
          <w:color w:val="000000"/>
          <w:lang w:val="en-US"/>
        </w:rPr>
        <w:t xml:space="preserve">; </w:t>
      </w:r>
      <w:r w:rsidR="00831ADF">
        <w:rPr>
          <w:rFonts w:ascii="Times New Roman" w:hAnsi="Times New Roman"/>
          <w:color w:val="000000"/>
          <w:lang w:val="en-US"/>
        </w:rPr>
        <w:t>root growth; phytoremediation</w:t>
      </w:r>
    </w:p>
    <w:p w14:paraId="254107AF" w14:textId="77777777" w:rsidR="007717F8" w:rsidRPr="0084000F" w:rsidRDefault="007717F8" w:rsidP="00BE51A7">
      <w:pPr>
        <w:widowControl w:val="0"/>
        <w:autoSpaceDE w:val="0"/>
        <w:autoSpaceDN w:val="0"/>
        <w:adjustRightInd w:val="0"/>
        <w:spacing w:after="0" w:line="240" w:lineRule="auto"/>
        <w:jc w:val="both"/>
        <w:rPr>
          <w:rFonts w:ascii="Times New Roman" w:hAnsi="Times New Roman"/>
          <w:color w:val="000000"/>
          <w:lang w:val="en-GB"/>
        </w:rPr>
      </w:pPr>
    </w:p>
    <w:p w14:paraId="4AD08563" w14:textId="664F96FA" w:rsidR="00BE51A7" w:rsidRPr="0084000F" w:rsidRDefault="00BE51A7" w:rsidP="00BE51A7">
      <w:pPr>
        <w:jc w:val="both"/>
        <w:rPr>
          <w:rFonts w:ascii="Times New Roman" w:hAnsi="Times New Roman"/>
          <w:color w:val="000000"/>
          <w:lang w:val="en-GB"/>
        </w:rPr>
      </w:pPr>
      <w:r w:rsidRPr="0084000F">
        <w:rPr>
          <w:rFonts w:ascii="Times New Roman" w:hAnsi="Times New Roman"/>
          <w:color w:val="000000"/>
          <w:lang w:val="en-GB"/>
        </w:rPr>
        <w:tab/>
      </w:r>
      <w:r w:rsidRPr="0084000F">
        <w:rPr>
          <w:rFonts w:ascii="Times New Roman" w:hAnsi="Times New Roman"/>
          <w:color w:val="000000"/>
          <w:lang w:val="en-GB"/>
        </w:rPr>
        <w:tab/>
        <w:t xml:space="preserve"> </w:t>
      </w:r>
      <w:r w:rsidRPr="0084000F">
        <w:rPr>
          <w:rFonts w:ascii="Times New Roman" w:hAnsi="Times New Roman"/>
          <w:color w:val="000000"/>
          <w:lang w:val="en-GB"/>
        </w:rPr>
        <w:tab/>
        <w:t xml:space="preserve"> </w:t>
      </w:r>
    </w:p>
    <w:sectPr w:rsidR="00BE51A7" w:rsidRPr="0084000F" w:rsidSect="0083129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298"/>
    <w:rsid w:val="000A1DC1"/>
    <w:rsid w:val="000D5AB0"/>
    <w:rsid w:val="001B47F8"/>
    <w:rsid w:val="001D34E7"/>
    <w:rsid w:val="00257C02"/>
    <w:rsid w:val="0036410D"/>
    <w:rsid w:val="003B4DF6"/>
    <w:rsid w:val="004371BB"/>
    <w:rsid w:val="00460490"/>
    <w:rsid w:val="00490513"/>
    <w:rsid w:val="006228C4"/>
    <w:rsid w:val="0069765D"/>
    <w:rsid w:val="00756599"/>
    <w:rsid w:val="007717F8"/>
    <w:rsid w:val="0078171C"/>
    <w:rsid w:val="007C29C8"/>
    <w:rsid w:val="008037D6"/>
    <w:rsid w:val="00831298"/>
    <w:rsid w:val="00831ADF"/>
    <w:rsid w:val="009B46A0"/>
    <w:rsid w:val="009F5E86"/>
    <w:rsid w:val="00AB1589"/>
    <w:rsid w:val="00AB59F0"/>
    <w:rsid w:val="00B411A6"/>
    <w:rsid w:val="00BE51A7"/>
    <w:rsid w:val="00C42110"/>
    <w:rsid w:val="00C62423"/>
    <w:rsid w:val="00D30151"/>
    <w:rsid w:val="00D66B04"/>
    <w:rsid w:val="00D90844"/>
    <w:rsid w:val="00EA61B4"/>
    <w:rsid w:val="00F041E1"/>
    <w:rsid w:val="00F97C28"/>
    <w:rsid w:val="00FB4F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8A4A"/>
  <w15:docId w15:val="{D5169C21-3891-4F50-9664-840874F3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ps">
    <w:name w:val="hps"/>
    <w:rsid w:val="00BE51A7"/>
  </w:style>
  <w:style w:type="character" w:customStyle="1" w:styleId="shorttext">
    <w:name w:val="short_text"/>
    <w:rsid w:val="00BE51A7"/>
  </w:style>
  <w:style w:type="character" w:customStyle="1" w:styleId="s1">
    <w:name w:val="s1"/>
    <w:basedOn w:val="Carpredefinitoparagrafo"/>
    <w:rsid w:val="00831ADF"/>
  </w:style>
  <w:style w:type="paragraph" w:customStyle="1" w:styleId="p1">
    <w:name w:val="p1"/>
    <w:basedOn w:val="Normale"/>
    <w:rsid w:val="00831ADF"/>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p2">
    <w:name w:val="p2"/>
    <w:basedOn w:val="Normale"/>
    <w:rsid w:val="00831ADF"/>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8037D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37D6"/>
    <w:rPr>
      <w:rFonts w:ascii="Segoe UI" w:hAnsi="Segoe UI" w:cs="Segoe UI"/>
      <w:sz w:val="18"/>
      <w:szCs w:val="18"/>
      <w:lang w:eastAsia="en-US"/>
    </w:rPr>
  </w:style>
  <w:style w:type="paragraph" w:styleId="Revisione">
    <w:name w:val="Revision"/>
    <w:hidden/>
    <w:uiPriority w:val="99"/>
    <w:semiHidden/>
    <w:rsid w:val="009B46A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ownloads\Abstract_model%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C:\Users\Utente\Downloads\Abstract_model (2).dotx</Template>
  <TotalTime>5</TotalTime>
  <Pages>1</Pages>
  <Words>477</Words>
  <Characters>2724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cerri</dc:creator>
  <cp:lastModifiedBy>c.russo57@campus.unimib.it</cp:lastModifiedBy>
  <cp:revision>5</cp:revision>
  <dcterms:created xsi:type="dcterms:W3CDTF">2026-04-26T13:03:00Z</dcterms:created>
  <dcterms:modified xsi:type="dcterms:W3CDTF">2026-08-28T14:25:00Z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5c008d3a-df43-46ab-8d57-0595aca119cd</vt:lpwstr>
  </property>
</Properties>
</file>